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38"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8612"/>
      </w:tblGrid>
      <w:tr w:rsidR="00103D4C" w:rsidRPr="008D71C3" w:rsidTr="001303F1">
        <w:tc>
          <w:tcPr>
            <w:tcW w:w="15809" w:type="dxa"/>
            <w:gridSpan w:val="3"/>
            <w:shd w:val="clear" w:color="auto" w:fill="8DB3E2"/>
          </w:tcPr>
          <w:p w:rsidR="00103D4C" w:rsidRPr="008D71C3" w:rsidRDefault="00103D4C" w:rsidP="001303F1">
            <w:pPr>
              <w:rPr>
                <w:sz w:val="36"/>
                <w:szCs w:val="36"/>
              </w:rPr>
            </w:pPr>
            <w:r>
              <w:rPr>
                <w:noProof/>
                <w:lang w:eastAsia="en-AU"/>
              </w:rPr>
              <w:drawing>
                <wp:inline distT="0" distB="0" distL="0" distR="0">
                  <wp:extent cx="1078230" cy="3365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336550"/>
                          </a:xfrm>
                          <a:prstGeom prst="rect">
                            <a:avLst/>
                          </a:prstGeom>
                          <a:noFill/>
                          <a:ln>
                            <a:noFill/>
                          </a:ln>
                        </pic:spPr>
                      </pic:pic>
                    </a:graphicData>
                  </a:graphic>
                </wp:inline>
              </w:drawing>
            </w:r>
            <w:r w:rsidRPr="008D71C3">
              <w:t xml:space="preserve">                  </w:t>
            </w:r>
            <w:r>
              <w:t xml:space="preserve">                    </w:t>
            </w:r>
            <w:r w:rsidRPr="008D71C3">
              <w:t xml:space="preserve">  </w:t>
            </w:r>
            <w:r>
              <w:rPr>
                <w:sz w:val="36"/>
                <w:szCs w:val="36"/>
              </w:rPr>
              <w:t>WINGHAM BRUSH PS</w:t>
            </w:r>
            <w:r w:rsidRPr="008D71C3">
              <w:t xml:space="preserve">                  </w:t>
            </w:r>
            <w:r>
              <w:rPr>
                <w:sz w:val="36"/>
                <w:szCs w:val="36"/>
              </w:rPr>
              <w:t>SCHOOL PLAN 2013 -2015</w:t>
            </w:r>
          </w:p>
        </w:tc>
      </w:tr>
      <w:tr w:rsidR="00103D4C" w:rsidRPr="008D71C3" w:rsidTr="001303F1">
        <w:tc>
          <w:tcPr>
            <w:tcW w:w="15809" w:type="dxa"/>
            <w:gridSpan w:val="3"/>
            <w:shd w:val="clear" w:color="auto" w:fill="DBE5F1"/>
          </w:tcPr>
          <w:p w:rsidR="00103D4C" w:rsidRPr="008D71C3" w:rsidRDefault="00103D4C" w:rsidP="001303F1">
            <w:r w:rsidRPr="008D71C3">
              <w:t>SCHOOL CONTEXT</w:t>
            </w:r>
          </w:p>
        </w:tc>
      </w:tr>
      <w:tr w:rsidR="00103D4C" w:rsidRPr="008D71C3" w:rsidTr="001303F1">
        <w:tc>
          <w:tcPr>
            <w:tcW w:w="15809" w:type="dxa"/>
            <w:gridSpan w:val="3"/>
          </w:tcPr>
          <w:p w:rsidR="00103D4C" w:rsidRPr="008D71C3" w:rsidRDefault="00103D4C" w:rsidP="001303F1"/>
          <w:p w:rsidR="00103D4C" w:rsidRPr="00FB3568" w:rsidRDefault="00103D4C" w:rsidP="001303F1">
            <w:pPr>
              <w:pStyle w:val="Default"/>
              <w:rPr>
                <w:rFonts w:ascii="Times New Roman" w:hAnsi="Times New Roman" w:cs="Times New Roman"/>
              </w:rPr>
            </w:pPr>
            <w:r w:rsidRPr="00FB3568">
              <w:rPr>
                <w:rFonts w:ascii="Times New Roman" w:hAnsi="Times New Roman" w:cs="Times New Roman"/>
              </w:rPr>
              <w:t xml:space="preserve">Wingham is a rural diverse and highly productive area in the Mid North Coast of New South Wales, with a population of approximately 4,000 people. The area supports a variety of farming and dairy ventures and the town has a successful abattoirs. There is also an environmentally sensitive area attached to our school called Wingham Brush – a small pocket of Rainforest with attractive boardwalks which is also home to a large colony of Grey bats. Within the school grounds there is an Environmental Education Centre which can be used by other schools when visiting the very popular Wingham Brush environmental Area. </w:t>
            </w:r>
          </w:p>
          <w:p w:rsidR="00103D4C" w:rsidRPr="00FB3568" w:rsidRDefault="00103D4C" w:rsidP="001303F1">
            <w:pPr>
              <w:pStyle w:val="Default"/>
              <w:rPr>
                <w:rFonts w:ascii="Times New Roman" w:hAnsi="Times New Roman" w:cs="Times New Roman"/>
              </w:rPr>
            </w:pPr>
            <w:r w:rsidRPr="00FB3568">
              <w:rPr>
                <w:rFonts w:ascii="Times New Roman" w:hAnsi="Times New Roman" w:cs="Times New Roman"/>
              </w:rPr>
              <w:t xml:space="preserve">The town is situated 12km west of Taree. It has many heritage buildings and historic events. </w:t>
            </w:r>
          </w:p>
          <w:p w:rsidR="00103D4C" w:rsidRPr="00FB3568" w:rsidRDefault="00103D4C" w:rsidP="001303F1">
            <w:pPr>
              <w:pStyle w:val="Default"/>
              <w:rPr>
                <w:rFonts w:ascii="Times New Roman" w:hAnsi="Times New Roman" w:cs="Times New Roman"/>
              </w:rPr>
            </w:pPr>
            <w:r w:rsidRPr="00FB3568">
              <w:rPr>
                <w:rFonts w:ascii="Times New Roman" w:hAnsi="Times New Roman" w:cs="Times New Roman"/>
              </w:rPr>
              <w:t xml:space="preserve">Wingham's workforce is employed by businesses and industries within Wingham and in its nearby major towns such as Taree and Forster. Local businesses such as the abattoir, rural produce and supply stores, local builders, engineering works, hospital, schools and general stores are the main sources of employment. Many parents also are employed in Taree and Forster and commute daily. Many parents are shift workers. Wingham is developing a tourist industry through places like Wingham Brush, Tellers Restaurant and its many historic buildings. </w:t>
            </w:r>
          </w:p>
          <w:p w:rsidR="00103D4C" w:rsidRPr="00FB3568" w:rsidRDefault="00103D4C" w:rsidP="001303F1">
            <w:pPr>
              <w:pStyle w:val="Default"/>
              <w:rPr>
                <w:rFonts w:ascii="Times New Roman" w:hAnsi="Times New Roman" w:cs="Times New Roman"/>
              </w:rPr>
            </w:pPr>
            <w:r w:rsidRPr="00FB3568">
              <w:rPr>
                <w:rFonts w:ascii="Times New Roman" w:hAnsi="Times New Roman" w:cs="Times New Roman"/>
              </w:rPr>
              <w:t xml:space="preserve">The school caters for all students, from those with outstanding skills and talents to those who need extra support and assistance. There are a number of students with integration funding and the school relies on a number of community members to work as teacher's aides to ensure the success of these programs. </w:t>
            </w:r>
          </w:p>
          <w:p w:rsidR="00103D4C" w:rsidRPr="00FB3568" w:rsidRDefault="00103D4C" w:rsidP="001303F1">
            <w:pPr>
              <w:rPr>
                <w:rFonts w:ascii="Times New Roman" w:hAnsi="Times New Roman"/>
              </w:rPr>
            </w:pPr>
            <w:r w:rsidRPr="00FB3568">
              <w:rPr>
                <w:rFonts w:ascii="Times New Roman" w:hAnsi="Times New Roman"/>
              </w:rPr>
              <w:t>Parental and community involvement is encouraged and prevalent within the school. Wingham Brush Public School strives to provide the best educational opportunities for each and every student so that they achieve their full potential and have positive feelings of self and community worth.</w:t>
            </w:r>
          </w:p>
          <w:p w:rsidR="00103D4C" w:rsidRDefault="00103D4C" w:rsidP="001303F1"/>
          <w:p w:rsidR="00103D4C" w:rsidRPr="008D71C3" w:rsidRDefault="00103D4C" w:rsidP="001303F1"/>
        </w:tc>
      </w:tr>
      <w:tr w:rsidR="00103D4C" w:rsidRPr="008D71C3" w:rsidTr="001303F1">
        <w:tc>
          <w:tcPr>
            <w:tcW w:w="6062" w:type="dxa"/>
            <w:shd w:val="clear" w:color="auto" w:fill="8DB3E2"/>
          </w:tcPr>
          <w:p w:rsidR="00103D4C" w:rsidRPr="008D71C3" w:rsidRDefault="00103D4C" w:rsidP="001303F1">
            <w:r w:rsidRPr="008D71C3">
              <w:t>SCHOOL IDENTIFIED PRIORITY AREA/S</w:t>
            </w:r>
          </w:p>
        </w:tc>
        <w:tc>
          <w:tcPr>
            <w:tcW w:w="9747" w:type="dxa"/>
            <w:gridSpan w:val="2"/>
            <w:shd w:val="clear" w:color="auto" w:fill="8DB3E2"/>
          </w:tcPr>
          <w:p w:rsidR="00103D4C" w:rsidRPr="008D71C3" w:rsidRDefault="00103D4C" w:rsidP="001303F1">
            <w:r w:rsidRPr="008D71C3">
              <w:t>INTENDED OUTCOME/S</w:t>
            </w:r>
          </w:p>
        </w:tc>
      </w:tr>
      <w:tr w:rsidR="00103D4C" w:rsidRPr="008D71C3" w:rsidTr="001303F1">
        <w:tc>
          <w:tcPr>
            <w:tcW w:w="6062" w:type="dxa"/>
          </w:tcPr>
          <w:p w:rsidR="00103D4C" w:rsidRPr="008D71C3" w:rsidRDefault="00103D4C" w:rsidP="001303F1"/>
          <w:p w:rsidR="00103D4C" w:rsidRDefault="00103D4C" w:rsidP="001303F1">
            <w:r>
              <w:t>Literacy</w:t>
            </w:r>
          </w:p>
          <w:p w:rsidR="00103D4C" w:rsidRDefault="00103D4C" w:rsidP="001303F1"/>
          <w:p w:rsidR="00103D4C" w:rsidRDefault="00103D4C" w:rsidP="001303F1">
            <w:r>
              <w:t>Numeracy</w:t>
            </w:r>
          </w:p>
          <w:p w:rsidR="00103D4C" w:rsidRDefault="00103D4C" w:rsidP="001303F1"/>
          <w:p w:rsidR="00103D4C" w:rsidRDefault="00103D4C" w:rsidP="001303F1">
            <w:r>
              <w:t>Aboriginal Education</w:t>
            </w:r>
          </w:p>
          <w:p w:rsidR="00103D4C" w:rsidRDefault="00103D4C" w:rsidP="001303F1"/>
          <w:p w:rsidR="00103D4C" w:rsidRDefault="00103D4C" w:rsidP="001303F1">
            <w:r>
              <w:t>Preparation for the Australian Curriculum</w:t>
            </w:r>
          </w:p>
          <w:p w:rsidR="00103D4C" w:rsidRDefault="00103D4C" w:rsidP="001303F1"/>
          <w:p w:rsidR="00103D4C" w:rsidRDefault="00103D4C" w:rsidP="001303F1">
            <w:r>
              <w:t>Technology</w:t>
            </w:r>
          </w:p>
          <w:p w:rsidR="00103D4C" w:rsidRDefault="00103D4C" w:rsidP="001303F1"/>
          <w:p w:rsidR="00103D4C" w:rsidRPr="008D71C3" w:rsidRDefault="00103D4C" w:rsidP="001303F1"/>
          <w:p w:rsidR="00103D4C" w:rsidRPr="008D71C3" w:rsidRDefault="00103D4C" w:rsidP="001303F1"/>
          <w:p w:rsidR="00103D4C" w:rsidRDefault="00103D4C" w:rsidP="001303F1"/>
          <w:p w:rsidR="00103D4C" w:rsidRDefault="00103D4C" w:rsidP="001303F1"/>
          <w:p w:rsidR="00103D4C" w:rsidRDefault="00103D4C" w:rsidP="001303F1"/>
          <w:p w:rsidR="00103D4C" w:rsidRDefault="00103D4C" w:rsidP="001303F1"/>
          <w:p w:rsidR="00103D4C" w:rsidRPr="008D71C3" w:rsidRDefault="00103D4C" w:rsidP="001303F1"/>
        </w:tc>
        <w:tc>
          <w:tcPr>
            <w:tcW w:w="9747" w:type="dxa"/>
            <w:gridSpan w:val="2"/>
          </w:tcPr>
          <w:p w:rsidR="00103D4C" w:rsidRDefault="00103D4C" w:rsidP="001303F1"/>
          <w:p w:rsidR="00103D4C" w:rsidRDefault="00103D4C" w:rsidP="001303F1">
            <w:pPr>
              <w:numPr>
                <w:ilvl w:val="0"/>
                <w:numId w:val="1"/>
              </w:numPr>
            </w:pPr>
            <w:r>
              <w:t xml:space="preserve"> Student performance in writing equals or exceeds state growth.</w:t>
            </w:r>
          </w:p>
          <w:p w:rsidR="00103D4C" w:rsidRDefault="00103D4C" w:rsidP="001303F1"/>
          <w:p w:rsidR="00103D4C" w:rsidRDefault="00103D4C" w:rsidP="001303F1">
            <w:pPr>
              <w:numPr>
                <w:ilvl w:val="0"/>
                <w:numId w:val="1"/>
              </w:numPr>
            </w:pPr>
            <w:r>
              <w:t>Performance trend data shows upward trending for years 3 and year 5.</w:t>
            </w:r>
          </w:p>
          <w:p w:rsidR="00103D4C" w:rsidRDefault="00103D4C" w:rsidP="001303F1">
            <w:pPr>
              <w:pStyle w:val="ListParagraph"/>
            </w:pPr>
          </w:p>
          <w:p w:rsidR="00103D4C" w:rsidRDefault="00103D4C" w:rsidP="001303F1">
            <w:pPr>
              <w:numPr>
                <w:ilvl w:val="0"/>
                <w:numId w:val="1"/>
              </w:numPr>
            </w:pPr>
            <w:r>
              <w:t>Greater participation of parents and carers of Aboriginal students in student learning.</w:t>
            </w:r>
          </w:p>
          <w:p w:rsidR="00103D4C" w:rsidRDefault="00103D4C" w:rsidP="001303F1">
            <w:pPr>
              <w:pStyle w:val="ListParagraph"/>
            </w:pPr>
          </w:p>
          <w:p w:rsidR="00103D4C" w:rsidRDefault="00103D4C" w:rsidP="001303F1">
            <w:pPr>
              <w:numPr>
                <w:ilvl w:val="0"/>
                <w:numId w:val="1"/>
              </w:numPr>
            </w:pPr>
            <w:r>
              <w:t>Staff and community understand the requirements of the NSW syllabuses for the implementation of the Australian Curriculum.</w:t>
            </w:r>
          </w:p>
          <w:p w:rsidR="00103D4C" w:rsidRDefault="00103D4C" w:rsidP="001303F1">
            <w:pPr>
              <w:pStyle w:val="ListParagraph"/>
            </w:pPr>
          </w:p>
          <w:p w:rsidR="00103D4C" w:rsidRPr="005B1017" w:rsidRDefault="00103D4C" w:rsidP="001303F1">
            <w:pPr>
              <w:numPr>
                <w:ilvl w:val="0"/>
                <w:numId w:val="1"/>
              </w:numPr>
            </w:pPr>
            <w:r>
              <w:t>Staff and students continue to utilise technology as an effective learning tool.</w:t>
            </w:r>
          </w:p>
        </w:tc>
      </w:tr>
      <w:tr w:rsidR="00103D4C" w:rsidRPr="008D71C3" w:rsidTr="001303F1">
        <w:tc>
          <w:tcPr>
            <w:tcW w:w="15809" w:type="dxa"/>
            <w:gridSpan w:val="3"/>
            <w:shd w:val="clear" w:color="auto" w:fill="8DB3E2"/>
          </w:tcPr>
          <w:p w:rsidR="00103D4C" w:rsidRPr="008D71C3" w:rsidRDefault="00103D4C" w:rsidP="001303F1">
            <w:r w:rsidRPr="008D71C3">
              <w:lastRenderedPageBreak/>
              <w:t>TARGET/S</w:t>
            </w:r>
            <w:r>
              <w:t xml:space="preserve">  2013</w:t>
            </w:r>
          </w:p>
        </w:tc>
      </w:tr>
      <w:tr w:rsidR="00103D4C" w:rsidRPr="008D71C3" w:rsidTr="001303F1">
        <w:tc>
          <w:tcPr>
            <w:tcW w:w="15809" w:type="dxa"/>
            <w:gridSpan w:val="3"/>
          </w:tcPr>
          <w:p w:rsidR="00103D4C" w:rsidRPr="002B4703" w:rsidRDefault="00103D4C" w:rsidP="001303F1">
            <w:pPr>
              <w:rPr>
                <w:sz w:val="28"/>
                <w:szCs w:val="28"/>
              </w:rPr>
            </w:pPr>
          </w:p>
          <w:p w:rsidR="00103D4C" w:rsidRPr="002B4703" w:rsidRDefault="00103D4C" w:rsidP="001303F1">
            <w:pPr>
              <w:numPr>
                <w:ilvl w:val="0"/>
                <w:numId w:val="2"/>
              </w:numPr>
              <w:rPr>
                <w:sz w:val="28"/>
                <w:szCs w:val="28"/>
              </w:rPr>
            </w:pPr>
            <w:r w:rsidRPr="002B4703">
              <w:rPr>
                <w:sz w:val="28"/>
                <w:szCs w:val="28"/>
              </w:rPr>
              <w:t>Increase the percentage of year 3 students in bands 5 &amp; 6 in NAPLAN spelling from 28% (2012) to 30% in 2013.</w:t>
            </w:r>
          </w:p>
          <w:p w:rsidR="00103D4C" w:rsidRPr="002B4703" w:rsidRDefault="00103D4C" w:rsidP="001303F1">
            <w:pPr>
              <w:rPr>
                <w:sz w:val="28"/>
                <w:szCs w:val="28"/>
              </w:rPr>
            </w:pPr>
          </w:p>
          <w:p w:rsidR="00103D4C" w:rsidRPr="002B4703" w:rsidRDefault="00103D4C" w:rsidP="001303F1">
            <w:pPr>
              <w:numPr>
                <w:ilvl w:val="0"/>
                <w:numId w:val="2"/>
              </w:numPr>
              <w:rPr>
                <w:sz w:val="28"/>
                <w:szCs w:val="28"/>
              </w:rPr>
            </w:pPr>
            <w:r w:rsidRPr="002B4703">
              <w:rPr>
                <w:sz w:val="28"/>
                <w:szCs w:val="28"/>
              </w:rPr>
              <w:t>Increase the number of year 3 students in bands 5 &amp; 6 in NAPLAN grammar and punctuation from 31% in 2012 to 35% in 2013.</w:t>
            </w:r>
          </w:p>
          <w:p w:rsidR="00103D4C" w:rsidRPr="002B4703" w:rsidRDefault="00103D4C" w:rsidP="001303F1">
            <w:pPr>
              <w:rPr>
                <w:sz w:val="28"/>
                <w:szCs w:val="28"/>
              </w:rPr>
            </w:pPr>
          </w:p>
          <w:p w:rsidR="00103D4C" w:rsidRPr="002B4703" w:rsidRDefault="00103D4C" w:rsidP="001303F1">
            <w:pPr>
              <w:numPr>
                <w:ilvl w:val="0"/>
                <w:numId w:val="2"/>
              </w:numPr>
              <w:rPr>
                <w:sz w:val="28"/>
                <w:szCs w:val="28"/>
              </w:rPr>
            </w:pPr>
            <w:r w:rsidRPr="002B4703">
              <w:rPr>
                <w:sz w:val="28"/>
                <w:szCs w:val="28"/>
              </w:rPr>
              <w:t>Increase the percentage of year 5 students in bands 7 &amp; 8 in NAPLAN spelling from 28% in 2012 to 35% in 2013.</w:t>
            </w:r>
          </w:p>
          <w:p w:rsidR="00103D4C" w:rsidRPr="002B4703" w:rsidRDefault="00103D4C" w:rsidP="001303F1">
            <w:pPr>
              <w:rPr>
                <w:sz w:val="28"/>
                <w:szCs w:val="28"/>
              </w:rPr>
            </w:pPr>
          </w:p>
          <w:p w:rsidR="00103D4C" w:rsidRPr="002B4703" w:rsidRDefault="00103D4C" w:rsidP="001303F1">
            <w:pPr>
              <w:numPr>
                <w:ilvl w:val="0"/>
                <w:numId w:val="2"/>
              </w:numPr>
              <w:rPr>
                <w:sz w:val="28"/>
                <w:szCs w:val="28"/>
              </w:rPr>
            </w:pPr>
            <w:r w:rsidRPr="002B4703">
              <w:rPr>
                <w:sz w:val="28"/>
                <w:szCs w:val="28"/>
              </w:rPr>
              <w:t>Increase the percentage of year 5 students in bands 7 &amp; 8 in NAPLAN grammar and punctuation from 28% in 2012 to 35% in 2013.</w:t>
            </w:r>
          </w:p>
          <w:p w:rsidR="00103D4C" w:rsidRPr="002B4703" w:rsidRDefault="00103D4C" w:rsidP="001303F1">
            <w:pPr>
              <w:rPr>
                <w:sz w:val="28"/>
                <w:szCs w:val="28"/>
              </w:rPr>
            </w:pPr>
          </w:p>
          <w:p w:rsidR="00103D4C" w:rsidRPr="002B4703" w:rsidRDefault="00103D4C" w:rsidP="001303F1">
            <w:pPr>
              <w:numPr>
                <w:ilvl w:val="0"/>
                <w:numId w:val="2"/>
              </w:numPr>
              <w:rPr>
                <w:sz w:val="28"/>
                <w:szCs w:val="28"/>
              </w:rPr>
            </w:pPr>
            <w:r w:rsidRPr="002B4703">
              <w:rPr>
                <w:sz w:val="28"/>
                <w:szCs w:val="28"/>
              </w:rPr>
              <w:t>Maintain the percentage of year 3 students in bands 5 &amp; 6 in NAPLAN numeracy at the 2012 target of 16%.</w:t>
            </w:r>
          </w:p>
          <w:p w:rsidR="00103D4C" w:rsidRPr="002B4703" w:rsidRDefault="00103D4C" w:rsidP="001303F1">
            <w:pPr>
              <w:rPr>
                <w:sz w:val="28"/>
                <w:szCs w:val="28"/>
              </w:rPr>
            </w:pPr>
          </w:p>
          <w:p w:rsidR="00103D4C" w:rsidRPr="002B4703" w:rsidRDefault="00103D4C" w:rsidP="001303F1">
            <w:pPr>
              <w:numPr>
                <w:ilvl w:val="0"/>
                <w:numId w:val="2"/>
              </w:numPr>
              <w:rPr>
                <w:sz w:val="28"/>
                <w:szCs w:val="28"/>
              </w:rPr>
            </w:pPr>
            <w:r w:rsidRPr="002B4703">
              <w:rPr>
                <w:sz w:val="28"/>
                <w:szCs w:val="28"/>
              </w:rPr>
              <w:t>Maintain the percentage of year 5 students in bands 7 &amp; 8 NAPLAN numeracy assessments at the 2012 target of 14%</w:t>
            </w:r>
          </w:p>
          <w:p w:rsidR="00103D4C" w:rsidRPr="002B4703" w:rsidRDefault="00103D4C" w:rsidP="001303F1">
            <w:pPr>
              <w:rPr>
                <w:sz w:val="28"/>
                <w:szCs w:val="28"/>
              </w:rPr>
            </w:pPr>
          </w:p>
          <w:p w:rsidR="00103D4C" w:rsidRPr="002B4703" w:rsidRDefault="00103D4C" w:rsidP="001303F1">
            <w:pPr>
              <w:numPr>
                <w:ilvl w:val="0"/>
                <w:numId w:val="2"/>
              </w:numPr>
              <w:rPr>
                <w:sz w:val="28"/>
                <w:szCs w:val="28"/>
              </w:rPr>
            </w:pPr>
            <w:r w:rsidRPr="002B4703">
              <w:rPr>
                <w:sz w:val="28"/>
                <w:szCs w:val="28"/>
              </w:rPr>
              <w:t>A minimum of 50% of parents and carers of Aboriginal students will assist in the development of personalised learning plans for students.</w:t>
            </w:r>
          </w:p>
          <w:p w:rsidR="00103D4C" w:rsidRPr="002B4703" w:rsidRDefault="00103D4C" w:rsidP="001303F1">
            <w:pPr>
              <w:rPr>
                <w:sz w:val="28"/>
                <w:szCs w:val="28"/>
              </w:rPr>
            </w:pPr>
          </w:p>
          <w:p w:rsidR="00103D4C" w:rsidRPr="002B4703" w:rsidRDefault="00103D4C" w:rsidP="001303F1">
            <w:pPr>
              <w:numPr>
                <w:ilvl w:val="0"/>
                <w:numId w:val="2"/>
              </w:numPr>
              <w:rPr>
                <w:sz w:val="28"/>
                <w:szCs w:val="28"/>
              </w:rPr>
            </w:pPr>
            <w:r w:rsidRPr="002B4703">
              <w:rPr>
                <w:sz w:val="28"/>
                <w:szCs w:val="28"/>
              </w:rPr>
              <w:t>The Aboriginal Education Com</w:t>
            </w:r>
            <w:r w:rsidR="008B645F">
              <w:rPr>
                <w:sz w:val="28"/>
                <w:szCs w:val="28"/>
              </w:rPr>
              <w:t xml:space="preserve"> </w:t>
            </w:r>
            <w:proofErr w:type="spellStart"/>
            <w:r w:rsidRPr="002B4703">
              <w:rPr>
                <w:sz w:val="28"/>
                <w:szCs w:val="28"/>
              </w:rPr>
              <w:t>mittee</w:t>
            </w:r>
            <w:proofErr w:type="spellEnd"/>
            <w:r w:rsidRPr="002B4703">
              <w:rPr>
                <w:sz w:val="28"/>
                <w:szCs w:val="28"/>
              </w:rPr>
              <w:t xml:space="preserve"> meets regularly (once per term) and is represented by executive, teaching staff and members of the school community.</w:t>
            </w:r>
          </w:p>
          <w:p w:rsidR="00103D4C" w:rsidRPr="002B4703" w:rsidRDefault="00103D4C" w:rsidP="001303F1">
            <w:pPr>
              <w:rPr>
                <w:sz w:val="28"/>
                <w:szCs w:val="28"/>
              </w:rPr>
            </w:pPr>
          </w:p>
          <w:p w:rsidR="00103D4C" w:rsidRPr="002B4703" w:rsidRDefault="00103D4C" w:rsidP="001303F1">
            <w:pPr>
              <w:numPr>
                <w:ilvl w:val="0"/>
                <w:numId w:val="2"/>
              </w:numPr>
              <w:rPr>
                <w:sz w:val="28"/>
                <w:szCs w:val="28"/>
              </w:rPr>
            </w:pPr>
            <w:r w:rsidRPr="002B4703">
              <w:rPr>
                <w:sz w:val="28"/>
                <w:szCs w:val="28"/>
              </w:rPr>
              <w:t>Teacher Assessment Reviews show that technology identified in literacy and numeracy programs is embedded in all classroom programs.</w:t>
            </w:r>
          </w:p>
          <w:p w:rsidR="00103D4C" w:rsidRPr="002B4703" w:rsidRDefault="00103D4C" w:rsidP="001303F1">
            <w:pPr>
              <w:rPr>
                <w:sz w:val="28"/>
                <w:szCs w:val="28"/>
              </w:rPr>
            </w:pPr>
          </w:p>
          <w:p w:rsidR="00103D4C" w:rsidRDefault="00103D4C" w:rsidP="001303F1">
            <w:pPr>
              <w:rPr>
                <w:sz w:val="28"/>
                <w:szCs w:val="28"/>
              </w:rPr>
            </w:pPr>
          </w:p>
          <w:p w:rsidR="00103D4C" w:rsidRDefault="00103D4C" w:rsidP="001303F1">
            <w:pPr>
              <w:rPr>
                <w:sz w:val="28"/>
                <w:szCs w:val="28"/>
              </w:rPr>
            </w:pPr>
          </w:p>
          <w:p w:rsidR="00103D4C" w:rsidRDefault="00103D4C" w:rsidP="001303F1">
            <w:pPr>
              <w:rPr>
                <w:sz w:val="28"/>
                <w:szCs w:val="28"/>
              </w:rPr>
            </w:pPr>
          </w:p>
          <w:p w:rsidR="00103D4C" w:rsidRPr="008D71C3" w:rsidRDefault="00103D4C" w:rsidP="001303F1"/>
          <w:p w:rsidR="00103D4C" w:rsidRPr="008D71C3" w:rsidRDefault="00103D4C" w:rsidP="001303F1"/>
        </w:tc>
      </w:tr>
      <w:tr w:rsidR="00103D4C" w:rsidRPr="008D71C3" w:rsidTr="001303F1">
        <w:trPr>
          <w:trHeight w:val="1371"/>
        </w:trPr>
        <w:tc>
          <w:tcPr>
            <w:tcW w:w="7196" w:type="dxa"/>
            <w:gridSpan w:val="2"/>
          </w:tcPr>
          <w:p w:rsidR="00103D4C" w:rsidRPr="008D71C3" w:rsidRDefault="00103D4C" w:rsidP="001303F1"/>
          <w:p w:rsidR="00103D4C" w:rsidRPr="008D71C3" w:rsidRDefault="00103D4C" w:rsidP="001303F1"/>
          <w:p w:rsidR="00103D4C" w:rsidRPr="008D71C3" w:rsidRDefault="00103D4C" w:rsidP="001303F1">
            <w:r w:rsidRPr="008D71C3">
              <w:t>PRINCIPAL’S SIGNATURE</w:t>
            </w:r>
          </w:p>
        </w:tc>
        <w:tc>
          <w:tcPr>
            <w:tcW w:w="8613" w:type="dxa"/>
          </w:tcPr>
          <w:p w:rsidR="00103D4C" w:rsidRPr="008D71C3" w:rsidRDefault="00103D4C" w:rsidP="001303F1"/>
          <w:p w:rsidR="00103D4C" w:rsidRPr="008D71C3" w:rsidRDefault="00103D4C" w:rsidP="001303F1"/>
          <w:p w:rsidR="00103D4C" w:rsidRPr="008D71C3" w:rsidRDefault="00103D4C" w:rsidP="001303F1">
            <w:r w:rsidRPr="008D71C3">
              <w:t>SED ENDORSEMENT                                                           DATE</w:t>
            </w:r>
          </w:p>
        </w:tc>
      </w:tr>
    </w:tbl>
    <w:p w:rsidR="00103D4C" w:rsidRPr="0024731A" w:rsidRDefault="00103D4C" w:rsidP="00103D4C">
      <w:pPr>
        <w:rPr>
          <w:vanish/>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4228"/>
        <w:gridCol w:w="3594"/>
        <w:gridCol w:w="736"/>
        <w:gridCol w:w="736"/>
        <w:gridCol w:w="736"/>
        <w:gridCol w:w="737"/>
        <w:gridCol w:w="2485"/>
        <w:gridCol w:w="1893"/>
      </w:tblGrid>
      <w:tr w:rsidR="00103D4C" w:rsidRPr="008D71C3" w:rsidTr="001303F1">
        <w:trPr>
          <w:trHeight w:val="886"/>
        </w:trPr>
        <w:tc>
          <w:tcPr>
            <w:tcW w:w="874" w:type="dxa"/>
            <w:shd w:val="clear" w:color="auto" w:fill="8DB3E2"/>
          </w:tcPr>
          <w:p w:rsidR="00103D4C" w:rsidRPr="008D71C3" w:rsidRDefault="00103D4C" w:rsidP="001303F1"/>
        </w:tc>
        <w:tc>
          <w:tcPr>
            <w:tcW w:w="15145" w:type="dxa"/>
            <w:gridSpan w:val="8"/>
            <w:shd w:val="clear" w:color="auto" w:fill="8DB3E2"/>
          </w:tcPr>
          <w:p w:rsidR="00103D4C" w:rsidRPr="008D71C3" w:rsidRDefault="00103D4C" w:rsidP="001303F1"/>
          <w:p w:rsidR="00103D4C" w:rsidRPr="008D71C3" w:rsidRDefault="00103D4C" w:rsidP="001303F1">
            <w:r w:rsidRPr="008D71C3">
              <w:t xml:space="preserve">SCHOOL IDENTIFIED PRIORITY   </w:t>
            </w:r>
            <w:r>
              <w:t>Literacy</w:t>
            </w:r>
          </w:p>
          <w:p w:rsidR="00103D4C" w:rsidRPr="008D71C3" w:rsidRDefault="00103D4C" w:rsidP="001303F1"/>
        </w:tc>
      </w:tr>
      <w:tr w:rsidR="00103D4C" w:rsidRPr="008D71C3" w:rsidTr="001303F1">
        <w:trPr>
          <w:cantSplit/>
          <w:trHeight w:val="715"/>
        </w:trPr>
        <w:tc>
          <w:tcPr>
            <w:tcW w:w="5102" w:type="dxa"/>
            <w:gridSpan w:val="2"/>
            <w:shd w:val="clear" w:color="auto" w:fill="8DB3E2"/>
          </w:tcPr>
          <w:p w:rsidR="00103D4C" w:rsidRPr="008D71C3" w:rsidRDefault="00103D4C" w:rsidP="001303F1"/>
          <w:p w:rsidR="00103D4C" w:rsidRPr="008D71C3" w:rsidRDefault="00103D4C" w:rsidP="001303F1">
            <w:r w:rsidRPr="008D71C3">
              <w:t>STRATEGIES</w:t>
            </w:r>
          </w:p>
        </w:tc>
        <w:tc>
          <w:tcPr>
            <w:tcW w:w="3594" w:type="dxa"/>
            <w:shd w:val="clear" w:color="auto" w:fill="8DB3E2"/>
          </w:tcPr>
          <w:p w:rsidR="00103D4C" w:rsidRPr="008D71C3" w:rsidRDefault="00103D4C" w:rsidP="001303F1"/>
          <w:p w:rsidR="00103D4C" w:rsidRPr="008D71C3" w:rsidRDefault="00103D4C" w:rsidP="001303F1">
            <w:r w:rsidRPr="008D71C3">
              <w:t>INDICATORS</w:t>
            </w:r>
          </w:p>
        </w:tc>
        <w:tc>
          <w:tcPr>
            <w:tcW w:w="736" w:type="dxa"/>
            <w:shd w:val="clear" w:color="auto" w:fill="8DB3E2"/>
          </w:tcPr>
          <w:p w:rsidR="00103D4C" w:rsidRPr="00C07705" w:rsidRDefault="00103D4C" w:rsidP="001303F1">
            <w:pPr>
              <w:jc w:val="center"/>
              <w:rPr>
                <w:sz w:val="16"/>
                <w:szCs w:val="16"/>
              </w:rPr>
            </w:pPr>
            <w:r w:rsidRPr="00C07705">
              <w:rPr>
                <w:sz w:val="16"/>
                <w:szCs w:val="16"/>
              </w:rPr>
              <w:t>Reform</w:t>
            </w:r>
          </w:p>
        </w:tc>
        <w:tc>
          <w:tcPr>
            <w:tcW w:w="2209" w:type="dxa"/>
            <w:gridSpan w:val="3"/>
            <w:shd w:val="clear" w:color="auto" w:fill="8DB3E2"/>
          </w:tcPr>
          <w:p w:rsidR="00103D4C" w:rsidRPr="008D71C3" w:rsidRDefault="00103D4C" w:rsidP="001303F1"/>
          <w:p w:rsidR="00103D4C" w:rsidRPr="008D71C3" w:rsidRDefault="00103D4C" w:rsidP="001303F1">
            <w:r w:rsidRPr="008D71C3">
              <w:t xml:space="preserve">    TIMEFRAME</w:t>
            </w:r>
          </w:p>
        </w:tc>
        <w:tc>
          <w:tcPr>
            <w:tcW w:w="2485" w:type="dxa"/>
            <w:shd w:val="clear" w:color="auto" w:fill="8DB3E2"/>
          </w:tcPr>
          <w:p w:rsidR="00103D4C" w:rsidRPr="008D71C3" w:rsidRDefault="00103D4C" w:rsidP="001303F1"/>
          <w:p w:rsidR="00103D4C" w:rsidRPr="008D71C3" w:rsidRDefault="00103D4C" w:rsidP="001303F1">
            <w:r w:rsidRPr="008D71C3">
              <w:t xml:space="preserve">   RESPONSIBILITY</w:t>
            </w:r>
          </w:p>
        </w:tc>
        <w:tc>
          <w:tcPr>
            <w:tcW w:w="1893" w:type="dxa"/>
            <w:shd w:val="clear" w:color="auto" w:fill="8DB3E2"/>
          </w:tcPr>
          <w:p w:rsidR="00103D4C" w:rsidRPr="008D71C3" w:rsidRDefault="00103D4C" w:rsidP="001303F1">
            <w:r w:rsidRPr="008D71C3">
              <w:t>FUNDING</w:t>
            </w:r>
          </w:p>
          <w:p w:rsidR="00103D4C" w:rsidRPr="008D71C3" w:rsidRDefault="00103D4C" w:rsidP="001303F1">
            <w:r w:rsidRPr="008D71C3">
              <w:t>SOURCE/BUDGET</w:t>
            </w:r>
          </w:p>
        </w:tc>
      </w:tr>
      <w:tr w:rsidR="00103D4C" w:rsidRPr="008D71C3" w:rsidTr="001303F1">
        <w:trPr>
          <w:cantSplit/>
          <w:trHeight w:val="5869"/>
        </w:trPr>
        <w:tc>
          <w:tcPr>
            <w:tcW w:w="5102" w:type="dxa"/>
            <w:gridSpan w:val="2"/>
          </w:tcPr>
          <w:p w:rsidR="00103D4C" w:rsidRPr="008D71C3" w:rsidRDefault="00103D4C" w:rsidP="001303F1"/>
          <w:p w:rsidR="00103D4C" w:rsidRPr="008D71C3" w:rsidRDefault="00103D4C" w:rsidP="001303F1"/>
          <w:p w:rsidR="00103D4C" w:rsidRPr="00695282" w:rsidRDefault="00103D4C" w:rsidP="001303F1">
            <w:pPr>
              <w:rPr>
                <w:sz w:val="20"/>
                <w:szCs w:val="20"/>
              </w:rPr>
            </w:pPr>
            <w:r w:rsidRPr="00695282">
              <w:rPr>
                <w:sz w:val="20"/>
                <w:szCs w:val="20"/>
              </w:rPr>
              <w:t>The school develops a whole school approach to the teaching and learning of spelling, grammar and punctuation.</w:t>
            </w:r>
          </w:p>
          <w:p w:rsidR="00103D4C" w:rsidRPr="008D71C3" w:rsidRDefault="00103D4C" w:rsidP="001303F1">
            <w:pPr>
              <w:ind w:left="-392"/>
            </w:pPr>
          </w:p>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tc>
        <w:tc>
          <w:tcPr>
            <w:tcW w:w="3594" w:type="dxa"/>
          </w:tcPr>
          <w:p w:rsidR="00103D4C" w:rsidRDefault="00103D4C" w:rsidP="001303F1">
            <w:pPr>
              <w:ind w:left="720"/>
              <w:rPr>
                <w:rFonts w:cs="Calibri"/>
                <w:sz w:val="20"/>
                <w:szCs w:val="20"/>
              </w:rPr>
            </w:pPr>
            <w:r w:rsidRPr="00830B7C">
              <w:rPr>
                <w:rFonts w:cs="Calibri"/>
                <w:sz w:val="20"/>
                <w:szCs w:val="20"/>
              </w:rPr>
              <w:t xml:space="preserve"> </w:t>
            </w:r>
          </w:p>
          <w:p w:rsidR="00103D4C" w:rsidRDefault="00103D4C" w:rsidP="001303F1">
            <w:pPr>
              <w:rPr>
                <w:rFonts w:cs="Calibri"/>
                <w:sz w:val="20"/>
                <w:szCs w:val="20"/>
              </w:rPr>
            </w:pPr>
          </w:p>
          <w:p w:rsidR="00103D4C" w:rsidRDefault="00103D4C" w:rsidP="001303F1">
            <w:pPr>
              <w:numPr>
                <w:ilvl w:val="0"/>
                <w:numId w:val="3"/>
              </w:numPr>
              <w:rPr>
                <w:rFonts w:cs="Calibri"/>
                <w:sz w:val="20"/>
                <w:szCs w:val="20"/>
              </w:rPr>
            </w:pPr>
            <w:r>
              <w:rPr>
                <w:rFonts w:cs="Calibri"/>
                <w:sz w:val="20"/>
                <w:szCs w:val="20"/>
              </w:rPr>
              <w:t>A literacy leader is identified to coordinate a common approach to the teaching and learning of spelling, grammar and punctuation.</w:t>
            </w:r>
          </w:p>
          <w:p w:rsidR="00103D4C" w:rsidRDefault="00103D4C" w:rsidP="001303F1">
            <w:pPr>
              <w:numPr>
                <w:ilvl w:val="0"/>
                <w:numId w:val="3"/>
              </w:numPr>
              <w:rPr>
                <w:rFonts w:cs="Calibri"/>
                <w:sz w:val="20"/>
                <w:szCs w:val="20"/>
              </w:rPr>
            </w:pPr>
            <w:r>
              <w:rPr>
                <w:rFonts w:cs="Calibri"/>
                <w:sz w:val="20"/>
                <w:szCs w:val="20"/>
              </w:rPr>
              <w:t>An audit is conducted of current practices in the teaching of spelling, grammar and punctuation.</w:t>
            </w:r>
          </w:p>
          <w:p w:rsidR="00103D4C" w:rsidRDefault="00103D4C" w:rsidP="001303F1">
            <w:pPr>
              <w:numPr>
                <w:ilvl w:val="0"/>
                <w:numId w:val="3"/>
              </w:numPr>
              <w:rPr>
                <w:rFonts w:cs="Calibri"/>
                <w:sz w:val="20"/>
                <w:szCs w:val="20"/>
              </w:rPr>
            </w:pPr>
            <w:r>
              <w:rPr>
                <w:rFonts w:cs="Calibri"/>
                <w:sz w:val="20"/>
                <w:szCs w:val="20"/>
              </w:rPr>
              <w:t>Successful practice is identified and elements incorporated into policy.</w:t>
            </w:r>
          </w:p>
          <w:p w:rsidR="00103D4C" w:rsidRDefault="00103D4C" w:rsidP="001303F1">
            <w:pPr>
              <w:numPr>
                <w:ilvl w:val="0"/>
                <w:numId w:val="3"/>
              </w:numPr>
              <w:rPr>
                <w:rFonts w:cs="Calibri"/>
                <w:sz w:val="20"/>
                <w:szCs w:val="20"/>
              </w:rPr>
            </w:pPr>
            <w:r>
              <w:rPr>
                <w:rFonts w:cs="Calibri"/>
                <w:sz w:val="20"/>
                <w:szCs w:val="20"/>
              </w:rPr>
              <w:t>A K-6 scope and sequence is developed for spelling, grammar and punctuation.</w:t>
            </w:r>
          </w:p>
          <w:p w:rsidR="00103D4C" w:rsidRDefault="00103D4C" w:rsidP="001303F1">
            <w:pPr>
              <w:numPr>
                <w:ilvl w:val="0"/>
                <w:numId w:val="3"/>
              </w:numPr>
              <w:rPr>
                <w:rFonts w:cs="Calibri"/>
                <w:sz w:val="20"/>
                <w:szCs w:val="20"/>
              </w:rPr>
            </w:pPr>
            <w:r>
              <w:rPr>
                <w:rFonts w:cs="Calibri"/>
                <w:sz w:val="20"/>
                <w:szCs w:val="20"/>
              </w:rPr>
              <w:t>Resources are identified and acquired.</w:t>
            </w:r>
          </w:p>
          <w:p w:rsidR="00103D4C" w:rsidRDefault="00103D4C" w:rsidP="001303F1">
            <w:pPr>
              <w:numPr>
                <w:ilvl w:val="0"/>
                <w:numId w:val="3"/>
              </w:numPr>
              <w:rPr>
                <w:rFonts w:cs="Calibri"/>
                <w:sz w:val="20"/>
                <w:szCs w:val="20"/>
              </w:rPr>
            </w:pPr>
            <w:r>
              <w:rPr>
                <w:rFonts w:cs="Calibri"/>
                <w:sz w:val="20"/>
                <w:szCs w:val="20"/>
              </w:rPr>
              <w:t>Professional Learning in NAPLAN writing is secured for all teaching staff.</w:t>
            </w:r>
          </w:p>
          <w:p w:rsidR="00103D4C" w:rsidRDefault="00103D4C" w:rsidP="001303F1">
            <w:pPr>
              <w:numPr>
                <w:ilvl w:val="0"/>
                <w:numId w:val="3"/>
              </w:numPr>
              <w:rPr>
                <w:rFonts w:cs="Calibri"/>
                <w:sz w:val="20"/>
                <w:szCs w:val="20"/>
              </w:rPr>
            </w:pPr>
            <w:r>
              <w:rPr>
                <w:rFonts w:cs="Calibri"/>
                <w:sz w:val="20"/>
                <w:szCs w:val="20"/>
              </w:rPr>
              <w:t>Assessment tools are developed and used to inform programing and report student progress.</w:t>
            </w:r>
          </w:p>
          <w:p w:rsidR="00103D4C" w:rsidRDefault="00103D4C" w:rsidP="001303F1">
            <w:pPr>
              <w:numPr>
                <w:ilvl w:val="0"/>
                <w:numId w:val="3"/>
              </w:numPr>
              <w:rPr>
                <w:rFonts w:cs="Calibri"/>
                <w:sz w:val="20"/>
                <w:szCs w:val="20"/>
              </w:rPr>
            </w:pPr>
            <w:r>
              <w:rPr>
                <w:rFonts w:cs="Calibri"/>
                <w:sz w:val="20"/>
                <w:szCs w:val="20"/>
              </w:rPr>
              <w:t xml:space="preserve">The Multilit program accommodates 14 students, </w:t>
            </w:r>
            <w:proofErr w:type="gramStart"/>
            <w:r>
              <w:rPr>
                <w:rFonts w:cs="Calibri"/>
                <w:sz w:val="20"/>
                <w:szCs w:val="20"/>
              </w:rPr>
              <w:t>4 sessions/week</w:t>
            </w:r>
            <w:proofErr w:type="gramEnd"/>
            <w:r>
              <w:rPr>
                <w:rFonts w:cs="Calibri"/>
                <w:sz w:val="20"/>
                <w:szCs w:val="20"/>
              </w:rPr>
              <w:t>.</w:t>
            </w: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Pr="00830B7C" w:rsidRDefault="00103D4C" w:rsidP="001303F1">
            <w:pPr>
              <w:rPr>
                <w:rFonts w:cs="Calibri"/>
                <w:sz w:val="20"/>
                <w:szCs w:val="20"/>
              </w:rPr>
            </w:pPr>
          </w:p>
        </w:tc>
        <w:tc>
          <w:tcPr>
            <w:tcW w:w="736" w:type="dxa"/>
          </w:tcPr>
          <w:p w:rsidR="00103D4C" w:rsidRDefault="00103D4C" w:rsidP="001303F1">
            <w:pPr>
              <w:jc w:val="center"/>
            </w:pPr>
          </w:p>
          <w:p w:rsidR="00103D4C" w:rsidRDefault="00103D4C" w:rsidP="001303F1">
            <w:pPr>
              <w:jc w:val="center"/>
            </w:pPr>
          </w:p>
          <w:p w:rsidR="00103D4C" w:rsidRPr="00695282" w:rsidRDefault="00103D4C" w:rsidP="001303F1">
            <w:pPr>
              <w:jc w:val="center"/>
              <w:rPr>
                <w:sz w:val="20"/>
                <w:szCs w:val="20"/>
              </w:rPr>
            </w:pPr>
            <w:r>
              <w:rPr>
                <w:sz w:val="20"/>
                <w:szCs w:val="20"/>
              </w:rPr>
              <w:t>1,2,4</w:t>
            </w:r>
          </w:p>
        </w:tc>
        <w:tc>
          <w:tcPr>
            <w:tcW w:w="736" w:type="dxa"/>
          </w:tcPr>
          <w:p w:rsidR="00103D4C" w:rsidRDefault="00103D4C" w:rsidP="001303F1">
            <w:r w:rsidRPr="008D71C3">
              <w:t>20</w:t>
            </w:r>
            <w:r>
              <w:t>13</w:t>
            </w:r>
          </w:p>
          <w:p w:rsidR="00103D4C" w:rsidRDefault="00103D4C" w:rsidP="001303F1">
            <w:pPr>
              <w:jc w:val="center"/>
            </w:pPr>
          </w:p>
          <w:p w:rsidR="00103D4C" w:rsidRPr="001D603C" w:rsidRDefault="00103D4C" w:rsidP="001303F1">
            <w:pPr>
              <w:jc w:val="center"/>
              <w:rPr>
                <w:sz w:val="20"/>
                <w:szCs w:val="20"/>
              </w:rPr>
            </w:pPr>
            <w:r>
              <w:rPr>
                <w:sz w:val="20"/>
                <w:szCs w:val="20"/>
              </w:rPr>
              <w:t>X</w:t>
            </w:r>
          </w:p>
        </w:tc>
        <w:tc>
          <w:tcPr>
            <w:tcW w:w="736" w:type="dxa"/>
          </w:tcPr>
          <w:p w:rsidR="00103D4C" w:rsidRDefault="00103D4C" w:rsidP="001303F1">
            <w:r w:rsidRPr="008D71C3">
              <w:t>20</w:t>
            </w:r>
            <w:r>
              <w:t>14</w:t>
            </w:r>
          </w:p>
          <w:p w:rsidR="00103D4C" w:rsidRDefault="00103D4C" w:rsidP="001303F1"/>
          <w:p w:rsidR="00103D4C" w:rsidRPr="001D603C" w:rsidRDefault="00103D4C" w:rsidP="001303F1">
            <w:pPr>
              <w:jc w:val="center"/>
              <w:rPr>
                <w:sz w:val="20"/>
                <w:szCs w:val="20"/>
              </w:rPr>
            </w:pPr>
            <w:r>
              <w:rPr>
                <w:sz w:val="20"/>
                <w:szCs w:val="20"/>
              </w:rPr>
              <w:t>X</w:t>
            </w:r>
          </w:p>
        </w:tc>
        <w:tc>
          <w:tcPr>
            <w:tcW w:w="737" w:type="dxa"/>
          </w:tcPr>
          <w:p w:rsidR="00103D4C" w:rsidRPr="008D71C3" w:rsidRDefault="00103D4C" w:rsidP="001303F1">
            <w:r w:rsidRPr="008D71C3">
              <w:t>20</w:t>
            </w:r>
            <w:r>
              <w:t>15</w:t>
            </w:r>
          </w:p>
        </w:tc>
        <w:tc>
          <w:tcPr>
            <w:tcW w:w="2485" w:type="dxa"/>
          </w:tcPr>
          <w:p w:rsidR="00103D4C" w:rsidRDefault="00103D4C" w:rsidP="001303F1">
            <w:pPr>
              <w:rPr>
                <w:sz w:val="20"/>
                <w:szCs w:val="20"/>
              </w:rPr>
            </w:pPr>
          </w:p>
          <w:p w:rsidR="00103D4C" w:rsidRDefault="00103D4C" w:rsidP="001303F1">
            <w:pPr>
              <w:rPr>
                <w:sz w:val="20"/>
                <w:szCs w:val="20"/>
              </w:rPr>
            </w:pPr>
          </w:p>
          <w:p w:rsidR="00103D4C" w:rsidRPr="001D603C" w:rsidRDefault="00103D4C" w:rsidP="001303F1">
            <w:pPr>
              <w:rPr>
                <w:sz w:val="20"/>
                <w:szCs w:val="20"/>
              </w:rPr>
            </w:pPr>
            <w:r>
              <w:rPr>
                <w:sz w:val="20"/>
                <w:szCs w:val="20"/>
              </w:rPr>
              <w:t>Principal, executive staff, literacy leader, teaching staff, learning and support teacher, learning support officers (Multilit)</w:t>
            </w:r>
          </w:p>
        </w:tc>
        <w:tc>
          <w:tcPr>
            <w:tcW w:w="1893" w:type="dxa"/>
          </w:tcPr>
          <w:p w:rsidR="00103D4C" w:rsidRDefault="00103D4C" w:rsidP="001303F1"/>
          <w:p w:rsidR="00103D4C" w:rsidRDefault="00103D4C" w:rsidP="001303F1"/>
          <w:p w:rsidR="00103D4C" w:rsidRPr="004C39E0" w:rsidRDefault="00103D4C" w:rsidP="001303F1">
            <w:pPr>
              <w:rPr>
                <w:color w:val="548DD4"/>
                <w:sz w:val="20"/>
                <w:szCs w:val="20"/>
                <w:u w:val="single"/>
              </w:rPr>
            </w:pPr>
            <w:r w:rsidRPr="004C39E0">
              <w:rPr>
                <w:color w:val="548DD4"/>
                <w:sz w:val="20"/>
                <w:szCs w:val="20"/>
                <w:u w:val="single"/>
              </w:rPr>
              <w:t>National Partnerships</w:t>
            </w:r>
          </w:p>
          <w:p w:rsidR="00103D4C" w:rsidRPr="004C39E0" w:rsidRDefault="00103D4C" w:rsidP="001303F1">
            <w:pPr>
              <w:rPr>
                <w:color w:val="548DD4"/>
                <w:sz w:val="20"/>
                <w:szCs w:val="20"/>
              </w:rPr>
            </w:pPr>
          </w:p>
          <w:p w:rsidR="00103D4C" w:rsidRPr="004C39E0" w:rsidRDefault="00103D4C" w:rsidP="001303F1">
            <w:pPr>
              <w:rPr>
                <w:color w:val="548DD4"/>
                <w:sz w:val="20"/>
                <w:szCs w:val="20"/>
              </w:rPr>
            </w:pPr>
            <w:r>
              <w:rPr>
                <w:color w:val="548DD4"/>
                <w:sz w:val="20"/>
                <w:szCs w:val="20"/>
              </w:rPr>
              <w:t>$5629 for .05</w:t>
            </w:r>
            <w:r w:rsidRPr="004C39E0">
              <w:rPr>
                <w:color w:val="548DD4"/>
                <w:sz w:val="20"/>
                <w:szCs w:val="20"/>
              </w:rPr>
              <w:t xml:space="preserve"> release for literacy leader.</w:t>
            </w:r>
            <w:r>
              <w:rPr>
                <w:color w:val="548DD4"/>
                <w:sz w:val="20"/>
                <w:szCs w:val="20"/>
              </w:rPr>
              <w:t xml:space="preserve"> (School held NP Funds 2012)</w:t>
            </w:r>
          </w:p>
          <w:p w:rsidR="00103D4C" w:rsidRPr="004C39E0" w:rsidRDefault="00103D4C" w:rsidP="001303F1">
            <w:pPr>
              <w:rPr>
                <w:color w:val="548DD4"/>
                <w:sz w:val="20"/>
                <w:szCs w:val="20"/>
              </w:rPr>
            </w:pPr>
          </w:p>
          <w:p w:rsidR="00103D4C" w:rsidRDefault="00103D4C" w:rsidP="001303F1">
            <w:pPr>
              <w:rPr>
                <w:color w:val="548DD4"/>
                <w:sz w:val="20"/>
                <w:szCs w:val="20"/>
              </w:rPr>
            </w:pPr>
            <w:r w:rsidRPr="004C39E0">
              <w:rPr>
                <w:color w:val="548DD4"/>
                <w:sz w:val="20"/>
                <w:szCs w:val="20"/>
              </w:rPr>
              <w:t>$</w:t>
            </w:r>
            <w:r>
              <w:rPr>
                <w:color w:val="548DD4"/>
                <w:sz w:val="20"/>
                <w:szCs w:val="20"/>
              </w:rPr>
              <w:t>45730</w:t>
            </w:r>
            <w:r w:rsidRPr="004C39E0">
              <w:rPr>
                <w:color w:val="548DD4"/>
                <w:sz w:val="20"/>
                <w:szCs w:val="20"/>
              </w:rPr>
              <w:t xml:space="preserve"> 2 Learning support officers to implement Multilit program 4 days/ week.</w:t>
            </w:r>
          </w:p>
          <w:p w:rsidR="00103D4C" w:rsidRDefault="00103D4C" w:rsidP="001303F1">
            <w:pPr>
              <w:rPr>
                <w:color w:val="548DD4"/>
                <w:sz w:val="20"/>
                <w:szCs w:val="20"/>
              </w:rPr>
            </w:pPr>
          </w:p>
          <w:p w:rsidR="00103D4C" w:rsidRPr="004C39E0" w:rsidRDefault="00103D4C" w:rsidP="001303F1">
            <w:pPr>
              <w:rPr>
                <w:color w:val="548DD4"/>
                <w:sz w:val="20"/>
                <w:szCs w:val="20"/>
              </w:rPr>
            </w:pPr>
            <w:r>
              <w:rPr>
                <w:color w:val="548DD4"/>
                <w:sz w:val="20"/>
                <w:szCs w:val="20"/>
              </w:rPr>
              <w:t>.5 FTE literacy support $533511 (RPT)</w:t>
            </w:r>
          </w:p>
          <w:p w:rsidR="00103D4C" w:rsidRPr="004C39E0" w:rsidRDefault="00103D4C" w:rsidP="001303F1">
            <w:pPr>
              <w:rPr>
                <w:color w:val="548DD4"/>
                <w:sz w:val="20"/>
                <w:szCs w:val="20"/>
              </w:rPr>
            </w:pPr>
          </w:p>
          <w:p w:rsidR="00103D4C" w:rsidRPr="004C39E0" w:rsidRDefault="00103D4C" w:rsidP="001303F1">
            <w:pPr>
              <w:rPr>
                <w:color w:val="548DD4"/>
                <w:sz w:val="20"/>
                <w:szCs w:val="20"/>
              </w:rPr>
            </w:pPr>
            <w:r w:rsidRPr="004C39E0">
              <w:rPr>
                <w:color w:val="548DD4"/>
                <w:sz w:val="20"/>
                <w:szCs w:val="20"/>
              </w:rPr>
              <w:t>$1290 Multilit Resources</w:t>
            </w:r>
            <w:r>
              <w:rPr>
                <w:color w:val="548DD4"/>
                <w:sz w:val="20"/>
                <w:szCs w:val="20"/>
              </w:rPr>
              <w:t xml:space="preserve"> (School held NP Funds 2012)</w:t>
            </w:r>
          </w:p>
          <w:p w:rsidR="00103D4C" w:rsidRPr="004C39E0" w:rsidRDefault="00103D4C" w:rsidP="001303F1">
            <w:pPr>
              <w:rPr>
                <w:color w:val="548DD4"/>
              </w:rPr>
            </w:pPr>
          </w:p>
          <w:p w:rsidR="00103D4C" w:rsidRDefault="00103D4C" w:rsidP="001303F1">
            <w:pPr>
              <w:rPr>
                <w:sz w:val="20"/>
                <w:szCs w:val="20"/>
                <w:u w:val="single"/>
              </w:rPr>
            </w:pPr>
            <w:r w:rsidRPr="00B0306C">
              <w:rPr>
                <w:sz w:val="20"/>
                <w:szCs w:val="20"/>
                <w:u w:val="single"/>
              </w:rPr>
              <w:t>Professional Learning Budget</w:t>
            </w:r>
          </w:p>
          <w:p w:rsidR="00103D4C" w:rsidRDefault="00103D4C" w:rsidP="001303F1">
            <w:pPr>
              <w:rPr>
                <w:sz w:val="20"/>
                <w:szCs w:val="20"/>
                <w:u w:val="single"/>
              </w:rPr>
            </w:pPr>
          </w:p>
          <w:p w:rsidR="00103D4C" w:rsidRPr="00B0306C" w:rsidRDefault="00103D4C" w:rsidP="001303F1">
            <w:pPr>
              <w:rPr>
                <w:sz w:val="20"/>
                <w:szCs w:val="20"/>
              </w:rPr>
            </w:pPr>
            <w:r>
              <w:rPr>
                <w:sz w:val="20"/>
                <w:szCs w:val="20"/>
              </w:rPr>
              <w:t xml:space="preserve">$ </w:t>
            </w:r>
            <w:proofErr w:type="gramStart"/>
            <w:r>
              <w:rPr>
                <w:sz w:val="20"/>
                <w:szCs w:val="20"/>
              </w:rPr>
              <w:t>5400  days</w:t>
            </w:r>
            <w:proofErr w:type="gramEnd"/>
            <w:r>
              <w:rPr>
                <w:sz w:val="20"/>
                <w:szCs w:val="20"/>
              </w:rPr>
              <w:t xml:space="preserve"> relief for teaching staff, program development.</w:t>
            </w:r>
          </w:p>
        </w:tc>
      </w:tr>
    </w:tbl>
    <w:p w:rsidR="00103D4C" w:rsidRDefault="00103D4C" w:rsidP="00103D4C"/>
    <w:p w:rsidR="00103D4C" w:rsidRDefault="00103D4C" w:rsidP="00103D4C"/>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4244"/>
        <w:gridCol w:w="3608"/>
        <w:gridCol w:w="739"/>
        <w:gridCol w:w="739"/>
        <w:gridCol w:w="739"/>
        <w:gridCol w:w="739"/>
        <w:gridCol w:w="2494"/>
        <w:gridCol w:w="1980"/>
      </w:tblGrid>
      <w:tr w:rsidR="00103D4C" w:rsidRPr="008D71C3" w:rsidTr="001303F1">
        <w:trPr>
          <w:trHeight w:val="881"/>
        </w:trPr>
        <w:tc>
          <w:tcPr>
            <w:tcW w:w="878" w:type="dxa"/>
            <w:shd w:val="clear" w:color="auto" w:fill="8DB3E2"/>
          </w:tcPr>
          <w:p w:rsidR="00103D4C" w:rsidRPr="008D71C3" w:rsidRDefault="00103D4C" w:rsidP="001303F1">
            <w:r>
              <w:t xml:space="preserve"> </w:t>
            </w:r>
          </w:p>
        </w:tc>
        <w:tc>
          <w:tcPr>
            <w:tcW w:w="15282" w:type="dxa"/>
            <w:gridSpan w:val="8"/>
            <w:shd w:val="clear" w:color="auto" w:fill="8DB3E2"/>
          </w:tcPr>
          <w:p w:rsidR="00103D4C" w:rsidRPr="008D71C3" w:rsidRDefault="00103D4C" w:rsidP="001303F1"/>
          <w:p w:rsidR="00103D4C" w:rsidRPr="008D71C3" w:rsidRDefault="00103D4C" w:rsidP="001303F1">
            <w:r w:rsidRPr="008D71C3">
              <w:t xml:space="preserve">SCHOOL IDENTIFIED PRIORITY   </w:t>
            </w:r>
            <w:r>
              <w:t>Numeracy</w:t>
            </w:r>
          </w:p>
          <w:p w:rsidR="00103D4C" w:rsidRPr="008D71C3" w:rsidRDefault="00103D4C" w:rsidP="001303F1"/>
        </w:tc>
      </w:tr>
      <w:tr w:rsidR="00103D4C" w:rsidRPr="008D71C3" w:rsidTr="001303F1">
        <w:trPr>
          <w:cantSplit/>
          <w:trHeight w:val="712"/>
        </w:trPr>
        <w:tc>
          <w:tcPr>
            <w:tcW w:w="5122" w:type="dxa"/>
            <w:gridSpan w:val="2"/>
            <w:shd w:val="clear" w:color="auto" w:fill="8DB3E2"/>
          </w:tcPr>
          <w:p w:rsidR="00103D4C" w:rsidRPr="008D71C3" w:rsidRDefault="00103D4C" w:rsidP="001303F1"/>
          <w:p w:rsidR="00103D4C" w:rsidRPr="008D71C3" w:rsidRDefault="00103D4C" w:rsidP="001303F1">
            <w:r w:rsidRPr="008D71C3">
              <w:t>STRATEGIES</w:t>
            </w:r>
          </w:p>
        </w:tc>
        <w:tc>
          <w:tcPr>
            <w:tcW w:w="3608" w:type="dxa"/>
            <w:shd w:val="clear" w:color="auto" w:fill="8DB3E2"/>
          </w:tcPr>
          <w:p w:rsidR="00103D4C" w:rsidRPr="008D71C3" w:rsidRDefault="00103D4C" w:rsidP="001303F1"/>
          <w:p w:rsidR="00103D4C" w:rsidRPr="008D71C3" w:rsidRDefault="00103D4C" w:rsidP="001303F1">
            <w:r w:rsidRPr="008D71C3">
              <w:t>INDICATORS</w:t>
            </w:r>
          </w:p>
        </w:tc>
        <w:tc>
          <w:tcPr>
            <w:tcW w:w="739" w:type="dxa"/>
            <w:shd w:val="clear" w:color="auto" w:fill="8DB3E2"/>
          </w:tcPr>
          <w:p w:rsidR="00103D4C" w:rsidRPr="00C07705" w:rsidRDefault="00103D4C" w:rsidP="001303F1">
            <w:pPr>
              <w:jc w:val="center"/>
              <w:rPr>
                <w:sz w:val="16"/>
                <w:szCs w:val="16"/>
              </w:rPr>
            </w:pPr>
            <w:r w:rsidRPr="00C07705">
              <w:rPr>
                <w:sz w:val="16"/>
                <w:szCs w:val="16"/>
              </w:rPr>
              <w:t>Reform</w:t>
            </w:r>
          </w:p>
        </w:tc>
        <w:tc>
          <w:tcPr>
            <w:tcW w:w="2217" w:type="dxa"/>
            <w:gridSpan w:val="3"/>
            <w:shd w:val="clear" w:color="auto" w:fill="8DB3E2"/>
          </w:tcPr>
          <w:p w:rsidR="00103D4C" w:rsidRPr="008D71C3" w:rsidRDefault="00103D4C" w:rsidP="001303F1"/>
          <w:p w:rsidR="00103D4C" w:rsidRPr="008D71C3" w:rsidRDefault="00103D4C" w:rsidP="001303F1">
            <w:r w:rsidRPr="008D71C3">
              <w:t xml:space="preserve">    TIMEFRAME</w:t>
            </w:r>
          </w:p>
        </w:tc>
        <w:tc>
          <w:tcPr>
            <w:tcW w:w="2494" w:type="dxa"/>
            <w:shd w:val="clear" w:color="auto" w:fill="8DB3E2"/>
          </w:tcPr>
          <w:p w:rsidR="00103D4C" w:rsidRPr="008D71C3" w:rsidRDefault="00103D4C" w:rsidP="001303F1"/>
          <w:p w:rsidR="00103D4C" w:rsidRPr="008D71C3" w:rsidRDefault="00103D4C" w:rsidP="001303F1">
            <w:r w:rsidRPr="008D71C3">
              <w:t xml:space="preserve">   RESPONSIBILITY</w:t>
            </w:r>
          </w:p>
        </w:tc>
        <w:tc>
          <w:tcPr>
            <w:tcW w:w="1980" w:type="dxa"/>
            <w:shd w:val="clear" w:color="auto" w:fill="8DB3E2"/>
          </w:tcPr>
          <w:p w:rsidR="00103D4C" w:rsidRPr="008D71C3" w:rsidRDefault="00103D4C" w:rsidP="001303F1">
            <w:r w:rsidRPr="008D71C3">
              <w:t>FUNDING</w:t>
            </w:r>
          </w:p>
          <w:p w:rsidR="00103D4C" w:rsidRPr="008D71C3" w:rsidRDefault="00103D4C" w:rsidP="001303F1">
            <w:r w:rsidRPr="008D71C3">
              <w:t>SOURCE/BUDGET</w:t>
            </w:r>
          </w:p>
        </w:tc>
      </w:tr>
      <w:tr w:rsidR="00103D4C" w:rsidRPr="008D71C3" w:rsidTr="001303F1">
        <w:trPr>
          <w:cantSplit/>
          <w:trHeight w:val="5835"/>
        </w:trPr>
        <w:tc>
          <w:tcPr>
            <w:tcW w:w="5122" w:type="dxa"/>
            <w:gridSpan w:val="2"/>
          </w:tcPr>
          <w:p w:rsidR="00103D4C" w:rsidRPr="008D71C3" w:rsidRDefault="00103D4C" w:rsidP="001303F1"/>
          <w:p w:rsidR="00103D4C" w:rsidRDefault="00103D4C" w:rsidP="001303F1">
            <w:pPr>
              <w:rPr>
                <w:sz w:val="20"/>
                <w:szCs w:val="20"/>
              </w:rPr>
            </w:pPr>
            <w:r w:rsidRPr="00037062">
              <w:rPr>
                <w:sz w:val="20"/>
                <w:szCs w:val="20"/>
              </w:rPr>
              <w:t>The school continues professional learning in the teaching and learning of mathematics using the pedagogies prescribed in Numeracy in Action (</w:t>
            </w:r>
            <w:proofErr w:type="spellStart"/>
            <w:r w:rsidRPr="00037062">
              <w:rPr>
                <w:sz w:val="20"/>
                <w:szCs w:val="20"/>
              </w:rPr>
              <w:t>NinA</w:t>
            </w:r>
            <w:proofErr w:type="spellEnd"/>
            <w:r w:rsidRPr="00037062">
              <w:rPr>
                <w:sz w:val="20"/>
                <w:szCs w:val="20"/>
              </w:rPr>
              <w:t>).  This strategy includes:</w:t>
            </w:r>
          </w:p>
          <w:p w:rsidR="00103D4C" w:rsidRDefault="00103D4C" w:rsidP="001303F1">
            <w:pPr>
              <w:rPr>
                <w:sz w:val="20"/>
                <w:szCs w:val="20"/>
              </w:rPr>
            </w:pPr>
          </w:p>
          <w:p w:rsidR="00103D4C" w:rsidRDefault="00103D4C" w:rsidP="001303F1">
            <w:pPr>
              <w:numPr>
                <w:ilvl w:val="0"/>
                <w:numId w:val="4"/>
              </w:numPr>
              <w:rPr>
                <w:sz w:val="20"/>
                <w:szCs w:val="20"/>
              </w:rPr>
            </w:pPr>
            <w:r>
              <w:rPr>
                <w:sz w:val="20"/>
                <w:szCs w:val="20"/>
              </w:rPr>
              <w:t>The preparation of balanced numeracy sessions which reflect the quality teaching framework.</w:t>
            </w:r>
          </w:p>
          <w:p w:rsidR="00103D4C" w:rsidRDefault="00103D4C" w:rsidP="001303F1">
            <w:pPr>
              <w:numPr>
                <w:ilvl w:val="0"/>
                <w:numId w:val="4"/>
              </w:numPr>
              <w:rPr>
                <w:sz w:val="20"/>
                <w:szCs w:val="20"/>
              </w:rPr>
            </w:pPr>
            <w:r>
              <w:rPr>
                <w:sz w:val="20"/>
                <w:szCs w:val="20"/>
              </w:rPr>
              <w:t>Teacher understanding of the of the numeracy continuum.</w:t>
            </w:r>
          </w:p>
          <w:p w:rsidR="00103D4C" w:rsidRDefault="00103D4C" w:rsidP="001303F1">
            <w:pPr>
              <w:numPr>
                <w:ilvl w:val="0"/>
                <w:numId w:val="4"/>
              </w:numPr>
              <w:rPr>
                <w:sz w:val="20"/>
                <w:szCs w:val="20"/>
              </w:rPr>
            </w:pPr>
            <w:r>
              <w:rPr>
                <w:sz w:val="20"/>
                <w:szCs w:val="20"/>
              </w:rPr>
              <w:t>Teacher professional learning in ongoing assessment and recording of progress.</w:t>
            </w:r>
          </w:p>
          <w:p w:rsidR="00103D4C" w:rsidRDefault="00103D4C" w:rsidP="001303F1">
            <w:pPr>
              <w:numPr>
                <w:ilvl w:val="0"/>
                <w:numId w:val="4"/>
              </w:numPr>
              <w:rPr>
                <w:sz w:val="20"/>
                <w:szCs w:val="20"/>
              </w:rPr>
            </w:pPr>
            <w:r>
              <w:rPr>
                <w:sz w:val="20"/>
                <w:szCs w:val="20"/>
              </w:rPr>
              <w:t>Understanding of Newman’s error analysis.</w:t>
            </w:r>
          </w:p>
          <w:p w:rsidR="00103D4C" w:rsidRDefault="00103D4C" w:rsidP="001303F1">
            <w:pPr>
              <w:numPr>
                <w:ilvl w:val="0"/>
                <w:numId w:val="4"/>
              </w:numPr>
              <w:rPr>
                <w:sz w:val="20"/>
                <w:szCs w:val="20"/>
              </w:rPr>
            </w:pPr>
            <w:r>
              <w:rPr>
                <w:sz w:val="20"/>
                <w:szCs w:val="20"/>
              </w:rPr>
              <w:t>Further implementation of the Quick Smart mathematics program.</w:t>
            </w:r>
          </w:p>
          <w:p w:rsidR="00103D4C" w:rsidRDefault="00103D4C" w:rsidP="001303F1">
            <w:pPr>
              <w:numPr>
                <w:ilvl w:val="0"/>
                <w:numId w:val="4"/>
              </w:numPr>
              <w:rPr>
                <w:sz w:val="20"/>
                <w:szCs w:val="20"/>
              </w:rPr>
            </w:pPr>
            <w:r>
              <w:rPr>
                <w:sz w:val="20"/>
                <w:szCs w:val="20"/>
              </w:rPr>
              <w:t>Audit of numeracy resources.</w:t>
            </w:r>
          </w:p>
          <w:p w:rsidR="00103D4C" w:rsidRDefault="00103D4C" w:rsidP="001303F1">
            <w:pPr>
              <w:numPr>
                <w:ilvl w:val="0"/>
                <w:numId w:val="4"/>
              </w:numPr>
              <w:rPr>
                <w:sz w:val="20"/>
                <w:szCs w:val="20"/>
              </w:rPr>
            </w:pPr>
            <w:r>
              <w:rPr>
                <w:sz w:val="20"/>
                <w:szCs w:val="20"/>
              </w:rPr>
              <w:t>Engagement of district personnel to optimise teacher professional learning.</w:t>
            </w:r>
          </w:p>
          <w:p w:rsidR="00103D4C" w:rsidRDefault="00103D4C" w:rsidP="001303F1">
            <w:pPr>
              <w:numPr>
                <w:ilvl w:val="0"/>
                <w:numId w:val="4"/>
              </w:numPr>
              <w:rPr>
                <w:sz w:val="20"/>
                <w:szCs w:val="20"/>
              </w:rPr>
            </w:pPr>
            <w:r>
              <w:rPr>
                <w:sz w:val="20"/>
                <w:szCs w:val="20"/>
              </w:rPr>
              <w:t>Appointment of a numeracy leader.</w:t>
            </w:r>
          </w:p>
          <w:p w:rsidR="00103D4C" w:rsidRDefault="00103D4C" w:rsidP="001303F1">
            <w:pPr>
              <w:rPr>
                <w:sz w:val="20"/>
                <w:szCs w:val="20"/>
              </w:rPr>
            </w:pPr>
          </w:p>
          <w:p w:rsidR="00103D4C" w:rsidRDefault="00103D4C" w:rsidP="001303F1">
            <w:pPr>
              <w:rPr>
                <w:sz w:val="20"/>
                <w:szCs w:val="20"/>
              </w:rPr>
            </w:pPr>
          </w:p>
          <w:p w:rsidR="00103D4C" w:rsidRPr="00037062" w:rsidRDefault="00103D4C" w:rsidP="001303F1">
            <w:pPr>
              <w:rPr>
                <w:sz w:val="20"/>
                <w:szCs w:val="20"/>
              </w:rPr>
            </w:pPr>
            <w:r>
              <w:rPr>
                <w:sz w:val="20"/>
                <w:szCs w:val="20"/>
              </w:rPr>
              <w:t>The school informs the community of the methodology associated with Numeracy in Action.</w:t>
            </w:r>
          </w:p>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tc>
        <w:tc>
          <w:tcPr>
            <w:tcW w:w="3608" w:type="dxa"/>
          </w:tcPr>
          <w:p w:rsidR="00103D4C" w:rsidRDefault="00103D4C" w:rsidP="001303F1">
            <w:pPr>
              <w:ind w:left="720"/>
              <w:rPr>
                <w:rFonts w:cs="Calibri"/>
                <w:sz w:val="20"/>
                <w:szCs w:val="20"/>
              </w:rPr>
            </w:pPr>
            <w:r w:rsidRPr="00830B7C">
              <w:rPr>
                <w:rFonts w:cs="Calibri"/>
                <w:sz w:val="20"/>
                <w:szCs w:val="20"/>
              </w:rPr>
              <w:t xml:space="preserve"> </w:t>
            </w:r>
          </w:p>
          <w:p w:rsidR="00103D4C" w:rsidRDefault="00103D4C" w:rsidP="001303F1">
            <w:pPr>
              <w:numPr>
                <w:ilvl w:val="0"/>
                <w:numId w:val="4"/>
              </w:numPr>
              <w:rPr>
                <w:rFonts w:cs="Calibri"/>
                <w:sz w:val="20"/>
                <w:szCs w:val="20"/>
              </w:rPr>
            </w:pPr>
            <w:r>
              <w:rPr>
                <w:rFonts w:cs="Calibri"/>
                <w:sz w:val="20"/>
                <w:szCs w:val="20"/>
              </w:rPr>
              <w:t>Increased number of students who are meeting stage expected levels on the numeracy continuum.</w:t>
            </w:r>
          </w:p>
          <w:p w:rsidR="00103D4C" w:rsidRDefault="00103D4C" w:rsidP="001303F1">
            <w:pPr>
              <w:numPr>
                <w:ilvl w:val="0"/>
                <w:numId w:val="4"/>
              </w:numPr>
              <w:rPr>
                <w:rFonts w:cs="Calibri"/>
                <w:sz w:val="20"/>
                <w:szCs w:val="20"/>
              </w:rPr>
            </w:pPr>
            <w:r>
              <w:rPr>
                <w:rFonts w:cs="Calibri"/>
                <w:sz w:val="20"/>
                <w:szCs w:val="20"/>
              </w:rPr>
              <w:t>All teaching learning programs show evidence of a balanced numeracy session and reflect the elements of the quality teacher framework within the school’s scope and sequence of mathematics.</w:t>
            </w:r>
          </w:p>
          <w:p w:rsidR="00103D4C" w:rsidRDefault="00103D4C" w:rsidP="001303F1">
            <w:pPr>
              <w:numPr>
                <w:ilvl w:val="0"/>
                <w:numId w:val="4"/>
              </w:numPr>
              <w:rPr>
                <w:rFonts w:cs="Calibri"/>
                <w:sz w:val="20"/>
                <w:szCs w:val="20"/>
              </w:rPr>
            </w:pPr>
            <w:r>
              <w:rPr>
                <w:rFonts w:cs="Calibri"/>
                <w:sz w:val="20"/>
                <w:szCs w:val="20"/>
              </w:rPr>
              <w:t>Students successfully completing the Quick Smart mathematics program.</w:t>
            </w:r>
          </w:p>
          <w:p w:rsidR="00103D4C" w:rsidRDefault="00103D4C" w:rsidP="001303F1">
            <w:pPr>
              <w:numPr>
                <w:ilvl w:val="0"/>
                <w:numId w:val="4"/>
              </w:numPr>
              <w:rPr>
                <w:rFonts w:cs="Calibri"/>
                <w:sz w:val="20"/>
                <w:szCs w:val="20"/>
              </w:rPr>
            </w:pPr>
            <w:r>
              <w:rPr>
                <w:rFonts w:cs="Calibri"/>
                <w:sz w:val="20"/>
                <w:szCs w:val="20"/>
              </w:rPr>
              <w:t>Student growth in numeracy in NAPLAN assessments.</w:t>
            </w:r>
          </w:p>
          <w:p w:rsidR="00103D4C" w:rsidRDefault="00103D4C" w:rsidP="001303F1">
            <w:pPr>
              <w:numPr>
                <w:ilvl w:val="0"/>
                <w:numId w:val="4"/>
              </w:numPr>
              <w:rPr>
                <w:rFonts w:cs="Calibri"/>
                <w:sz w:val="20"/>
                <w:szCs w:val="20"/>
              </w:rPr>
            </w:pPr>
            <w:r>
              <w:rPr>
                <w:rFonts w:cs="Calibri"/>
                <w:sz w:val="20"/>
                <w:szCs w:val="20"/>
              </w:rPr>
              <w:t xml:space="preserve">Timetable for .4 </w:t>
            </w:r>
            <w:bookmarkStart w:id="0" w:name="_GoBack"/>
            <w:bookmarkEnd w:id="0"/>
            <w:r>
              <w:rPr>
                <w:rFonts w:cs="Calibri"/>
                <w:sz w:val="20"/>
                <w:szCs w:val="20"/>
              </w:rPr>
              <w:t>FTE Numeracy support.</w:t>
            </w: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ind w:left="720"/>
              <w:rPr>
                <w:rFonts w:cs="Calibri"/>
                <w:sz w:val="20"/>
                <w:szCs w:val="20"/>
              </w:rPr>
            </w:pPr>
          </w:p>
          <w:p w:rsidR="00103D4C" w:rsidRDefault="00103D4C" w:rsidP="001303F1">
            <w:pPr>
              <w:numPr>
                <w:ilvl w:val="0"/>
                <w:numId w:val="4"/>
              </w:numPr>
              <w:rPr>
                <w:rFonts w:cs="Calibri"/>
                <w:sz w:val="20"/>
                <w:szCs w:val="20"/>
              </w:rPr>
            </w:pPr>
            <w:r>
              <w:rPr>
                <w:rFonts w:cs="Calibri"/>
                <w:sz w:val="20"/>
                <w:szCs w:val="20"/>
              </w:rPr>
              <w:t>Parent surveys show satisfaction with communication.</w:t>
            </w:r>
          </w:p>
          <w:p w:rsidR="00103D4C" w:rsidRDefault="00103D4C" w:rsidP="001303F1">
            <w:pPr>
              <w:numPr>
                <w:ilvl w:val="0"/>
                <w:numId w:val="4"/>
              </w:numPr>
              <w:rPr>
                <w:rFonts w:cs="Calibri"/>
                <w:sz w:val="20"/>
                <w:szCs w:val="20"/>
              </w:rPr>
            </w:pPr>
            <w:r>
              <w:rPr>
                <w:rFonts w:cs="Calibri"/>
                <w:sz w:val="20"/>
                <w:szCs w:val="20"/>
              </w:rPr>
              <w:t>Parents report that they are better able to support learners at home.</w:t>
            </w: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Pr="00830B7C" w:rsidRDefault="00103D4C" w:rsidP="001303F1">
            <w:pPr>
              <w:rPr>
                <w:rFonts w:cs="Calibri"/>
                <w:sz w:val="20"/>
                <w:szCs w:val="20"/>
              </w:rPr>
            </w:pPr>
          </w:p>
        </w:tc>
        <w:tc>
          <w:tcPr>
            <w:tcW w:w="739" w:type="dxa"/>
          </w:tcPr>
          <w:p w:rsidR="00103D4C" w:rsidRDefault="00103D4C" w:rsidP="001303F1">
            <w:pPr>
              <w:jc w:val="center"/>
            </w:pPr>
          </w:p>
          <w:p w:rsidR="00103D4C" w:rsidRDefault="00103D4C" w:rsidP="001303F1">
            <w:pPr>
              <w:jc w:val="center"/>
            </w:pPr>
          </w:p>
          <w:p w:rsidR="00103D4C" w:rsidRPr="00695282" w:rsidRDefault="00103D4C" w:rsidP="001303F1">
            <w:pPr>
              <w:rPr>
                <w:sz w:val="20"/>
                <w:szCs w:val="20"/>
              </w:rPr>
            </w:pPr>
            <w:r>
              <w:rPr>
                <w:sz w:val="20"/>
                <w:szCs w:val="20"/>
              </w:rPr>
              <w:t>1,2,4,6</w:t>
            </w:r>
          </w:p>
        </w:tc>
        <w:tc>
          <w:tcPr>
            <w:tcW w:w="739" w:type="dxa"/>
          </w:tcPr>
          <w:p w:rsidR="00103D4C" w:rsidRDefault="00103D4C" w:rsidP="001303F1">
            <w:r w:rsidRPr="008D71C3">
              <w:t>20</w:t>
            </w:r>
            <w:r>
              <w:t>13</w:t>
            </w:r>
          </w:p>
          <w:p w:rsidR="00103D4C" w:rsidRDefault="00103D4C" w:rsidP="001303F1">
            <w:pPr>
              <w:jc w:val="center"/>
            </w:pPr>
          </w:p>
          <w:p w:rsidR="00103D4C" w:rsidRPr="001D603C" w:rsidRDefault="00103D4C" w:rsidP="001303F1">
            <w:pPr>
              <w:jc w:val="center"/>
              <w:rPr>
                <w:sz w:val="20"/>
                <w:szCs w:val="20"/>
              </w:rPr>
            </w:pPr>
            <w:r>
              <w:rPr>
                <w:sz w:val="20"/>
                <w:szCs w:val="20"/>
              </w:rPr>
              <w:t>X</w:t>
            </w:r>
          </w:p>
        </w:tc>
        <w:tc>
          <w:tcPr>
            <w:tcW w:w="739" w:type="dxa"/>
          </w:tcPr>
          <w:p w:rsidR="00103D4C" w:rsidRDefault="00103D4C" w:rsidP="001303F1">
            <w:r w:rsidRPr="008D71C3">
              <w:t>20</w:t>
            </w:r>
            <w:r>
              <w:t>14</w:t>
            </w:r>
          </w:p>
          <w:p w:rsidR="00103D4C" w:rsidRDefault="00103D4C" w:rsidP="001303F1"/>
          <w:p w:rsidR="00103D4C" w:rsidRPr="001D603C" w:rsidRDefault="00103D4C" w:rsidP="001303F1">
            <w:pPr>
              <w:jc w:val="center"/>
              <w:rPr>
                <w:sz w:val="20"/>
                <w:szCs w:val="20"/>
              </w:rPr>
            </w:pPr>
            <w:r>
              <w:rPr>
                <w:sz w:val="20"/>
                <w:szCs w:val="20"/>
              </w:rPr>
              <w:t>X</w:t>
            </w:r>
          </w:p>
        </w:tc>
        <w:tc>
          <w:tcPr>
            <w:tcW w:w="739" w:type="dxa"/>
          </w:tcPr>
          <w:p w:rsidR="00103D4C" w:rsidRPr="008D71C3" w:rsidRDefault="00103D4C" w:rsidP="001303F1">
            <w:r w:rsidRPr="008D71C3">
              <w:t>20</w:t>
            </w:r>
            <w:r>
              <w:t>15</w:t>
            </w:r>
          </w:p>
        </w:tc>
        <w:tc>
          <w:tcPr>
            <w:tcW w:w="2494" w:type="dxa"/>
          </w:tcPr>
          <w:p w:rsidR="00103D4C" w:rsidRDefault="00103D4C" w:rsidP="001303F1">
            <w:pPr>
              <w:rPr>
                <w:sz w:val="20"/>
                <w:szCs w:val="20"/>
              </w:rPr>
            </w:pPr>
          </w:p>
          <w:p w:rsidR="00103D4C" w:rsidRDefault="00103D4C" w:rsidP="001303F1">
            <w:pPr>
              <w:rPr>
                <w:sz w:val="20"/>
                <w:szCs w:val="20"/>
              </w:rPr>
            </w:pPr>
            <w:r>
              <w:rPr>
                <w:sz w:val="20"/>
                <w:szCs w:val="20"/>
              </w:rPr>
              <w:t>Principal, numeracy leader, executive staff.</w:t>
            </w:r>
          </w:p>
          <w:p w:rsidR="00103D4C" w:rsidRPr="001D603C" w:rsidRDefault="00103D4C" w:rsidP="001303F1">
            <w:pPr>
              <w:rPr>
                <w:sz w:val="20"/>
                <w:szCs w:val="20"/>
              </w:rPr>
            </w:pPr>
          </w:p>
        </w:tc>
        <w:tc>
          <w:tcPr>
            <w:tcW w:w="1980" w:type="dxa"/>
          </w:tcPr>
          <w:p w:rsidR="00103D4C" w:rsidRPr="004C39E0" w:rsidRDefault="00103D4C" w:rsidP="001303F1">
            <w:pPr>
              <w:rPr>
                <w:color w:val="548DD4"/>
              </w:rPr>
            </w:pPr>
          </w:p>
          <w:p w:rsidR="00103D4C" w:rsidRPr="004773A0" w:rsidRDefault="00103D4C" w:rsidP="001303F1">
            <w:pPr>
              <w:rPr>
                <w:color w:val="548DD4"/>
                <w:sz w:val="18"/>
                <w:szCs w:val="20"/>
                <w:u w:val="single"/>
              </w:rPr>
            </w:pPr>
            <w:r w:rsidRPr="004773A0">
              <w:rPr>
                <w:color w:val="548DD4"/>
                <w:sz w:val="18"/>
                <w:szCs w:val="20"/>
                <w:u w:val="single"/>
              </w:rPr>
              <w:t>National Partnerships</w:t>
            </w:r>
          </w:p>
          <w:p w:rsidR="00103D4C" w:rsidRPr="004773A0" w:rsidRDefault="00103D4C" w:rsidP="001303F1">
            <w:pPr>
              <w:rPr>
                <w:color w:val="548DD4"/>
                <w:sz w:val="18"/>
                <w:szCs w:val="20"/>
                <w:u w:val="single"/>
              </w:rPr>
            </w:pPr>
          </w:p>
          <w:p w:rsidR="00103D4C" w:rsidRDefault="00103D4C" w:rsidP="001303F1">
            <w:pPr>
              <w:rPr>
                <w:color w:val="548DD4"/>
                <w:sz w:val="18"/>
                <w:szCs w:val="20"/>
              </w:rPr>
            </w:pPr>
            <w:r>
              <w:rPr>
                <w:color w:val="548DD4"/>
                <w:sz w:val="18"/>
                <w:szCs w:val="20"/>
              </w:rPr>
              <w:t>$40 014</w:t>
            </w:r>
            <w:r w:rsidRPr="004773A0">
              <w:rPr>
                <w:color w:val="548DD4"/>
                <w:sz w:val="18"/>
                <w:szCs w:val="20"/>
              </w:rPr>
              <w:t xml:space="preserve"> Two Learning support officers 3 days/ week @ 3 ½ hours per day.</w:t>
            </w:r>
            <w:r>
              <w:rPr>
                <w:color w:val="548DD4"/>
                <w:sz w:val="18"/>
                <w:szCs w:val="20"/>
              </w:rPr>
              <w:t xml:space="preserve"> (Quick Smart)</w:t>
            </w:r>
          </w:p>
          <w:p w:rsidR="00103D4C" w:rsidRDefault="00103D4C" w:rsidP="001303F1">
            <w:pPr>
              <w:rPr>
                <w:color w:val="548DD4"/>
                <w:sz w:val="18"/>
                <w:szCs w:val="20"/>
              </w:rPr>
            </w:pPr>
          </w:p>
          <w:p w:rsidR="00103D4C" w:rsidRPr="004C39E0" w:rsidRDefault="00103D4C" w:rsidP="001303F1">
            <w:pPr>
              <w:rPr>
                <w:color w:val="548DD4"/>
                <w:sz w:val="20"/>
                <w:szCs w:val="20"/>
              </w:rPr>
            </w:pPr>
            <w:r>
              <w:rPr>
                <w:color w:val="548DD4"/>
                <w:sz w:val="20"/>
                <w:szCs w:val="20"/>
              </w:rPr>
              <w:t>.5 FTE numeracy support $53351 (RPT)</w:t>
            </w:r>
          </w:p>
          <w:p w:rsidR="00103D4C" w:rsidRDefault="00103D4C" w:rsidP="001303F1">
            <w:pPr>
              <w:rPr>
                <w:color w:val="548DD4"/>
                <w:sz w:val="18"/>
                <w:szCs w:val="20"/>
              </w:rPr>
            </w:pPr>
          </w:p>
          <w:p w:rsidR="00103D4C" w:rsidRDefault="00103D4C" w:rsidP="001303F1">
            <w:pPr>
              <w:rPr>
                <w:color w:val="548DD4"/>
                <w:sz w:val="18"/>
                <w:szCs w:val="20"/>
              </w:rPr>
            </w:pPr>
          </w:p>
          <w:p w:rsidR="00103D4C" w:rsidRPr="004773A0" w:rsidRDefault="00103D4C" w:rsidP="001303F1">
            <w:pPr>
              <w:rPr>
                <w:color w:val="548DD4"/>
                <w:sz w:val="18"/>
                <w:szCs w:val="20"/>
              </w:rPr>
            </w:pPr>
          </w:p>
          <w:p w:rsidR="00103D4C" w:rsidRPr="004773A0" w:rsidRDefault="00103D4C" w:rsidP="001303F1">
            <w:pPr>
              <w:rPr>
                <w:color w:val="548DD4"/>
                <w:sz w:val="18"/>
                <w:szCs w:val="20"/>
              </w:rPr>
            </w:pPr>
          </w:p>
          <w:p w:rsidR="00103D4C" w:rsidRPr="004773A0" w:rsidRDefault="00103D4C" w:rsidP="001303F1">
            <w:pPr>
              <w:rPr>
                <w:color w:val="548DD4"/>
                <w:sz w:val="18"/>
                <w:szCs w:val="20"/>
              </w:rPr>
            </w:pPr>
            <w:r w:rsidRPr="004773A0">
              <w:rPr>
                <w:color w:val="548DD4"/>
                <w:sz w:val="18"/>
                <w:szCs w:val="20"/>
              </w:rPr>
              <w:t>$1600 subscription for Quick Smart support.</w:t>
            </w:r>
            <w:r>
              <w:rPr>
                <w:color w:val="548DD4"/>
                <w:sz w:val="18"/>
                <w:szCs w:val="20"/>
              </w:rPr>
              <w:t xml:space="preserve"> </w:t>
            </w:r>
            <w:r>
              <w:rPr>
                <w:color w:val="548DD4"/>
                <w:sz w:val="20"/>
                <w:szCs w:val="20"/>
              </w:rPr>
              <w:t>(School held NP Funds 2012)</w:t>
            </w:r>
          </w:p>
          <w:p w:rsidR="00103D4C" w:rsidRPr="004773A0" w:rsidRDefault="00103D4C" w:rsidP="001303F1">
            <w:pPr>
              <w:rPr>
                <w:color w:val="548DD4"/>
                <w:sz w:val="18"/>
                <w:szCs w:val="20"/>
              </w:rPr>
            </w:pPr>
          </w:p>
          <w:p w:rsidR="00103D4C" w:rsidRDefault="00103D4C" w:rsidP="001303F1">
            <w:pPr>
              <w:rPr>
                <w:color w:val="548DD4"/>
                <w:sz w:val="20"/>
                <w:szCs w:val="20"/>
              </w:rPr>
            </w:pPr>
            <w:r w:rsidRPr="004773A0">
              <w:rPr>
                <w:color w:val="548DD4"/>
                <w:sz w:val="18"/>
                <w:szCs w:val="20"/>
              </w:rPr>
              <w:t xml:space="preserve">$3000 for Quick Smart and </w:t>
            </w:r>
            <w:proofErr w:type="spellStart"/>
            <w:r w:rsidRPr="004773A0">
              <w:rPr>
                <w:color w:val="548DD4"/>
                <w:sz w:val="18"/>
                <w:szCs w:val="20"/>
              </w:rPr>
              <w:t>NinA</w:t>
            </w:r>
            <w:proofErr w:type="spellEnd"/>
            <w:r w:rsidRPr="004773A0">
              <w:rPr>
                <w:color w:val="548DD4"/>
                <w:sz w:val="18"/>
                <w:szCs w:val="20"/>
              </w:rPr>
              <w:t xml:space="preserve"> resources</w:t>
            </w:r>
            <w:r>
              <w:rPr>
                <w:color w:val="548DD4"/>
                <w:sz w:val="18"/>
                <w:szCs w:val="20"/>
              </w:rPr>
              <w:t xml:space="preserve"> </w:t>
            </w:r>
            <w:r>
              <w:rPr>
                <w:color w:val="548DD4"/>
                <w:sz w:val="20"/>
                <w:szCs w:val="20"/>
              </w:rPr>
              <w:t>(School held NP Funds 2012)</w:t>
            </w:r>
          </w:p>
          <w:p w:rsidR="00103D4C" w:rsidRDefault="00103D4C" w:rsidP="001303F1">
            <w:pPr>
              <w:rPr>
                <w:color w:val="548DD4"/>
                <w:sz w:val="20"/>
                <w:szCs w:val="20"/>
              </w:rPr>
            </w:pPr>
          </w:p>
          <w:p w:rsidR="00103D4C" w:rsidRPr="004773A0" w:rsidRDefault="00103D4C" w:rsidP="001303F1">
            <w:pPr>
              <w:rPr>
                <w:color w:val="548DD4"/>
                <w:sz w:val="18"/>
                <w:szCs w:val="20"/>
              </w:rPr>
            </w:pPr>
            <w:r>
              <w:rPr>
                <w:color w:val="548DD4"/>
                <w:sz w:val="20"/>
                <w:szCs w:val="20"/>
              </w:rPr>
              <w:t>$22845 SAO NP Support (RPT)</w:t>
            </w:r>
          </w:p>
          <w:p w:rsidR="00103D4C" w:rsidRPr="004773A0" w:rsidRDefault="00103D4C" w:rsidP="001303F1">
            <w:pPr>
              <w:rPr>
                <w:color w:val="548DD4"/>
                <w:sz w:val="18"/>
                <w:szCs w:val="20"/>
              </w:rPr>
            </w:pPr>
          </w:p>
          <w:p w:rsidR="00103D4C" w:rsidRPr="004773A0" w:rsidRDefault="00103D4C" w:rsidP="001303F1">
            <w:pPr>
              <w:rPr>
                <w:sz w:val="18"/>
                <w:szCs w:val="20"/>
                <w:u w:val="single"/>
              </w:rPr>
            </w:pPr>
            <w:r w:rsidRPr="004773A0">
              <w:rPr>
                <w:sz w:val="18"/>
                <w:szCs w:val="20"/>
                <w:u w:val="single"/>
              </w:rPr>
              <w:t>Professional Learning Budget</w:t>
            </w:r>
          </w:p>
          <w:p w:rsidR="00103D4C" w:rsidRPr="004773A0" w:rsidRDefault="00103D4C" w:rsidP="001303F1">
            <w:pPr>
              <w:rPr>
                <w:sz w:val="18"/>
                <w:szCs w:val="20"/>
              </w:rPr>
            </w:pPr>
          </w:p>
          <w:p w:rsidR="00103D4C" w:rsidRPr="004773A0" w:rsidRDefault="00103D4C" w:rsidP="001303F1">
            <w:pPr>
              <w:rPr>
                <w:sz w:val="18"/>
                <w:szCs w:val="20"/>
              </w:rPr>
            </w:pPr>
            <w:r w:rsidRPr="004773A0">
              <w:rPr>
                <w:sz w:val="18"/>
                <w:szCs w:val="20"/>
              </w:rPr>
              <w:t>$2400 Relief for numeracy coordinator</w:t>
            </w:r>
            <w:r>
              <w:rPr>
                <w:sz w:val="18"/>
                <w:szCs w:val="20"/>
              </w:rPr>
              <w:t xml:space="preserve"> (TPL)</w:t>
            </w:r>
          </w:p>
          <w:p w:rsidR="00103D4C" w:rsidRPr="004C39E0" w:rsidRDefault="00103D4C" w:rsidP="001303F1">
            <w:pPr>
              <w:rPr>
                <w:color w:val="548DD4"/>
                <w:sz w:val="20"/>
                <w:szCs w:val="20"/>
              </w:rPr>
            </w:pPr>
          </w:p>
          <w:p w:rsidR="00103D4C" w:rsidRPr="004C39E0" w:rsidRDefault="00103D4C" w:rsidP="001303F1">
            <w:pPr>
              <w:rPr>
                <w:color w:val="8DB3E2"/>
                <w:sz w:val="20"/>
                <w:szCs w:val="20"/>
              </w:rPr>
            </w:pPr>
          </w:p>
        </w:tc>
      </w:tr>
    </w:tbl>
    <w:p w:rsidR="00103D4C" w:rsidRDefault="00103D4C" w:rsidP="00103D4C"/>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4244"/>
        <w:gridCol w:w="3608"/>
        <w:gridCol w:w="739"/>
        <w:gridCol w:w="739"/>
        <w:gridCol w:w="739"/>
        <w:gridCol w:w="739"/>
        <w:gridCol w:w="2494"/>
        <w:gridCol w:w="1980"/>
      </w:tblGrid>
      <w:tr w:rsidR="00103D4C" w:rsidRPr="008D71C3" w:rsidTr="001303F1">
        <w:trPr>
          <w:trHeight w:val="699"/>
        </w:trPr>
        <w:tc>
          <w:tcPr>
            <w:tcW w:w="878" w:type="dxa"/>
            <w:shd w:val="clear" w:color="auto" w:fill="8DB3E2"/>
          </w:tcPr>
          <w:p w:rsidR="00103D4C" w:rsidRPr="008D71C3" w:rsidRDefault="00103D4C" w:rsidP="001303F1"/>
        </w:tc>
        <w:tc>
          <w:tcPr>
            <w:tcW w:w="15282" w:type="dxa"/>
            <w:gridSpan w:val="8"/>
            <w:shd w:val="clear" w:color="auto" w:fill="8DB3E2"/>
          </w:tcPr>
          <w:p w:rsidR="00103D4C" w:rsidRPr="008D71C3" w:rsidRDefault="00103D4C" w:rsidP="001303F1"/>
          <w:p w:rsidR="00103D4C" w:rsidRPr="008D71C3" w:rsidRDefault="00103D4C" w:rsidP="001303F1">
            <w:r w:rsidRPr="008D71C3">
              <w:t xml:space="preserve">SCHOOL IDENTIFIED PRIORITY   </w:t>
            </w:r>
            <w:r>
              <w:t>Aboriginal Education- Personalised Learning Plans for all Aboriginal students</w:t>
            </w:r>
          </w:p>
          <w:p w:rsidR="00103D4C" w:rsidRPr="008D71C3" w:rsidRDefault="00103D4C" w:rsidP="001303F1"/>
        </w:tc>
      </w:tr>
      <w:tr w:rsidR="00103D4C" w:rsidRPr="008D71C3" w:rsidTr="001303F1">
        <w:trPr>
          <w:cantSplit/>
          <w:trHeight w:val="712"/>
        </w:trPr>
        <w:tc>
          <w:tcPr>
            <w:tcW w:w="5122" w:type="dxa"/>
            <w:gridSpan w:val="2"/>
            <w:tcBorders>
              <w:bottom w:val="single" w:sz="4" w:space="0" w:color="auto"/>
            </w:tcBorders>
            <w:shd w:val="clear" w:color="auto" w:fill="8DB3E2"/>
          </w:tcPr>
          <w:p w:rsidR="00103D4C" w:rsidRPr="008D71C3" w:rsidRDefault="00103D4C" w:rsidP="001303F1"/>
          <w:p w:rsidR="00103D4C" w:rsidRPr="008D71C3" w:rsidRDefault="00103D4C" w:rsidP="001303F1">
            <w:r w:rsidRPr="008D71C3">
              <w:t>STRATEGIES</w:t>
            </w:r>
          </w:p>
        </w:tc>
        <w:tc>
          <w:tcPr>
            <w:tcW w:w="3608" w:type="dxa"/>
            <w:tcBorders>
              <w:bottom w:val="single" w:sz="4" w:space="0" w:color="auto"/>
            </w:tcBorders>
            <w:shd w:val="clear" w:color="auto" w:fill="8DB3E2"/>
          </w:tcPr>
          <w:p w:rsidR="00103D4C" w:rsidRPr="008D71C3" w:rsidRDefault="00103D4C" w:rsidP="001303F1"/>
          <w:p w:rsidR="00103D4C" w:rsidRPr="008D71C3" w:rsidRDefault="00103D4C" w:rsidP="001303F1">
            <w:r w:rsidRPr="008D71C3">
              <w:t>INDICATORS</w:t>
            </w:r>
          </w:p>
        </w:tc>
        <w:tc>
          <w:tcPr>
            <w:tcW w:w="739" w:type="dxa"/>
            <w:tcBorders>
              <w:bottom w:val="single" w:sz="4" w:space="0" w:color="auto"/>
            </w:tcBorders>
            <w:shd w:val="clear" w:color="auto" w:fill="8DB3E2"/>
          </w:tcPr>
          <w:p w:rsidR="00103D4C" w:rsidRPr="00C07705" w:rsidRDefault="00103D4C" w:rsidP="001303F1">
            <w:pPr>
              <w:jc w:val="center"/>
              <w:rPr>
                <w:sz w:val="16"/>
                <w:szCs w:val="16"/>
              </w:rPr>
            </w:pPr>
            <w:r w:rsidRPr="00C07705">
              <w:rPr>
                <w:sz w:val="16"/>
                <w:szCs w:val="16"/>
              </w:rPr>
              <w:t>Reform</w:t>
            </w:r>
          </w:p>
        </w:tc>
        <w:tc>
          <w:tcPr>
            <w:tcW w:w="2217" w:type="dxa"/>
            <w:gridSpan w:val="3"/>
            <w:tcBorders>
              <w:bottom w:val="single" w:sz="4" w:space="0" w:color="auto"/>
            </w:tcBorders>
            <w:shd w:val="clear" w:color="auto" w:fill="8DB3E2"/>
          </w:tcPr>
          <w:p w:rsidR="00103D4C" w:rsidRPr="008D71C3" w:rsidRDefault="00103D4C" w:rsidP="001303F1"/>
          <w:p w:rsidR="00103D4C" w:rsidRPr="008D71C3" w:rsidRDefault="00103D4C" w:rsidP="001303F1">
            <w:r w:rsidRPr="008D71C3">
              <w:t xml:space="preserve">    TIMEFRAME</w:t>
            </w:r>
          </w:p>
        </w:tc>
        <w:tc>
          <w:tcPr>
            <w:tcW w:w="2494" w:type="dxa"/>
            <w:tcBorders>
              <w:bottom w:val="single" w:sz="4" w:space="0" w:color="auto"/>
            </w:tcBorders>
            <w:shd w:val="clear" w:color="auto" w:fill="8DB3E2"/>
          </w:tcPr>
          <w:p w:rsidR="00103D4C" w:rsidRPr="008D71C3" w:rsidRDefault="00103D4C" w:rsidP="001303F1"/>
          <w:p w:rsidR="00103D4C" w:rsidRPr="008D71C3" w:rsidRDefault="00103D4C" w:rsidP="001303F1">
            <w:r w:rsidRPr="008D71C3">
              <w:t xml:space="preserve">   RESPONSIBIL</w:t>
            </w:r>
            <w:r w:rsidRPr="0080512F">
              <w:t>I</w:t>
            </w:r>
            <w:r w:rsidRPr="008D71C3">
              <w:t>TY</w:t>
            </w:r>
          </w:p>
        </w:tc>
        <w:tc>
          <w:tcPr>
            <w:tcW w:w="1980" w:type="dxa"/>
            <w:tcBorders>
              <w:bottom w:val="single" w:sz="4" w:space="0" w:color="auto"/>
            </w:tcBorders>
            <w:shd w:val="clear" w:color="auto" w:fill="8DB3E2"/>
          </w:tcPr>
          <w:p w:rsidR="00103D4C" w:rsidRPr="008D71C3" w:rsidRDefault="00103D4C" w:rsidP="001303F1">
            <w:r w:rsidRPr="008D71C3">
              <w:t>FUNDING</w:t>
            </w:r>
          </w:p>
          <w:p w:rsidR="00103D4C" w:rsidRPr="008D71C3" w:rsidRDefault="00103D4C" w:rsidP="001303F1">
            <w:r w:rsidRPr="008D71C3">
              <w:t>SOURCE/BUDGET</w:t>
            </w:r>
          </w:p>
        </w:tc>
      </w:tr>
      <w:tr w:rsidR="00103D4C" w:rsidRPr="008D71C3" w:rsidTr="001303F1">
        <w:trPr>
          <w:cantSplit/>
          <w:trHeight w:val="8999"/>
        </w:trPr>
        <w:tc>
          <w:tcPr>
            <w:tcW w:w="5122" w:type="dxa"/>
            <w:gridSpan w:val="2"/>
            <w:shd w:val="clear" w:color="auto" w:fill="auto"/>
          </w:tcPr>
          <w:p w:rsidR="00103D4C" w:rsidRPr="00507865" w:rsidRDefault="00103D4C" w:rsidP="001303F1">
            <w:pPr>
              <w:rPr>
                <w:sz w:val="20"/>
              </w:rPr>
            </w:pPr>
            <w:r w:rsidRPr="00507865">
              <w:rPr>
                <w:sz w:val="20"/>
              </w:rPr>
              <w:t xml:space="preserve">An Aboriginal Education committee is established and plays an important role in improving Aboriginal Education within the school. </w:t>
            </w:r>
          </w:p>
          <w:p w:rsidR="00103D4C" w:rsidRPr="00507865" w:rsidRDefault="00103D4C" w:rsidP="001303F1">
            <w:pPr>
              <w:rPr>
                <w:sz w:val="20"/>
              </w:rPr>
            </w:pPr>
          </w:p>
          <w:p w:rsidR="00103D4C" w:rsidRPr="00507865" w:rsidRDefault="00103D4C" w:rsidP="001303F1">
            <w:pPr>
              <w:rPr>
                <w:sz w:val="20"/>
              </w:rPr>
            </w:pPr>
          </w:p>
          <w:p w:rsidR="00103D4C" w:rsidRPr="00507865" w:rsidRDefault="00103D4C" w:rsidP="001303F1">
            <w:pPr>
              <w:rPr>
                <w:sz w:val="20"/>
              </w:rPr>
            </w:pPr>
            <w:r w:rsidRPr="00507865">
              <w:rPr>
                <w:sz w:val="20"/>
              </w:rPr>
              <w:t>The Aboriginal Education committee:</w:t>
            </w:r>
          </w:p>
          <w:p w:rsidR="00103D4C" w:rsidRPr="00507865" w:rsidRDefault="00103D4C" w:rsidP="001303F1">
            <w:pPr>
              <w:numPr>
                <w:ilvl w:val="0"/>
                <w:numId w:val="5"/>
              </w:numPr>
              <w:rPr>
                <w:sz w:val="20"/>
              </w:rPr>
            </w:pPr>
            <w:r w:rsidRPr="00507865">
              <w:rPr>
                <w:sz w:val="20"/>
              </w:rPr>
              <w:t>Completes a community resource register.</w:t>
            </w:r>
          </w:p>
          <w:p w:rsidR="00103D4C" w:rsidRPr="00507865" w:rsidRDefault="00103D4C" w:rsidP="001303F1">
            <w:pPr>
              <w:numPr>
                <w:ilvl w:val="0"/>
                <w:numId w:val="5"/>
              </w:numPr>
              <w:rPr>
                <w:sz w:val="20"/>
              </w:rPr>
            </w:pPr>
            <w:r w:rsidRPr="00507865">
              <w:rPr>
                <w:sz w:val="20"/>
              </w:rPr>
              <w:t>Encourages participation in the development of personalised learning plans for Aboriginal students.</w:t>
            </w:r>
          </w:p>
          <w:p w:rsidR="00103D4C" w:rsidRPr="00507865" w:rsidRDefault="00103D4C" w:rsidP="001303F1">
            <w:pPr>
              <w:numPr>
                <w:ilvl w:val="0"/>
                <w:numId w:val="5"/>
              </w:numPr>
              <w:rPr>
                <w:sz w:val="20"/>
              </w:rPr>
            </w:pPr>
            <w:r w:rsidRPr="00507865">
              <w:rPr>
                <w:sz w:val="20"/>
              </w:rPr>
              <w:t>Actively participates in the school’s NAIDOC week activities.</w:t>
            </w:r>
          </w:p>
          <w:p w:rsidR="00103D4C" w:rsidRPr="00507865" w:rsidRDefault="00103D4C" w:rsidP="001303F1">
            <w:pPr>
              <w:numPr>
                <w:ilvl w:val="0"/>
                <w:numId w:val="5"/>
              </w:numPr>
              <w:rPr>
                <w:sz w:val="20"/>
              </w:rPr>
            </w:pPr>
            <w:r w:rsidRPr="00507865">
              <w:rPr>
                <w:sz w:val="20"/>
              </w:rPr>
              <w:t>Contributes to the identification and acquisition of Aboriginal cultural icons.</w:t>
            </w:r>
          </w:p>
          <w:p w:rsidR="00103D4C" w:rsidRPr="008D71C3" w:rsidRDefault="00103D4C" w:rsidP="001303F1"/>
        </w:tc>
        <w:tc>
          <w:tcPr>
            <w:tcW w:w="3608" w:type="dxa"/>
            <w:shd w:val="clear" w:color="auto" w:fill="auto"/>
          </w:tcPr>
          <w:p w:rsidR="00103D4C" w:rsidRPr="00507865" w:rsidRDefault="00103D4C" w:rsidP="001303F1">
            <w:pPr>
              <w:numPr>
                <w:ilvl w:val="0"/>
                <w:numId w:val="5"/>
              </w:numPr>
              <w:rPr>
                <w:sz w:val="20"/>
              </w:rPr>
            </w:pPr>
            <w:r w:rsidRPr="00507865">
              <w:rPr>
                <w:sz w:val="20"/>
              </w:rPr>
              <w:t>The Aboriginal Education committee meets once per term</w:t>
            </w:r>
          </w:p>
          <w:p w:rsidR="00103D4C" w:rsidRPr="00507865" w:rsidRDefault="00103D4C" w:rsidP="001303F1">
            <w:pPr>
              <w:numPr>
                <w:ilvl w:val="0"/>
                <w:numId w:val="5"/>
              </w:numPr>
              <w:rPr>
                <w:sz w:val="20"/>
              </w:rPr>
            </w:pPr>
            <w:r w:rsidRPr="00507865">
              <w:rPr>
                <w:sz w:val="20"/>
              </w:rPr>
              <w:t>The community resource register is completed.</w:t>
            </w:r>
          </w:p>
          <w:p w:rsidR="00103D4C" w:rsidRPr="00507865" w:rsidRDefault="00103D4C" w:rsidP="001303F1">
            <w:pPr>
              <w:numPr>
                <w:ilvl w:val="0"/>
                <w:numId w:val="5"/>
              </w:numPr>
              <w:rPr>
                <w:sz w:val="20"/>
              </w:rPr>
            </w:pPr>
            <w:r w:rsidRPr="00507865">
              <w:rPr>
                <w:sz w:val="20"/>
              </w:rPr>
              <w:t>Staff access identified resources from the resource register to enhance their teaching of Aboriginal studies.</w:t>
            </w:r>
          </w:p>
          <w:p w:rsidR="00103D4C" w:rsidRPr="00507865" w:rsidRDefault="00103D4C" w:rsidP="001303F1">
            <w:pPr>
              <w:numPr>
                <w:ilvl w:val="0"/>
                <w:numId w:val="5"/>
              </w:numPr>
              <w:rPr>
                <w:sz w:val="20"/>
              </w:rPr>
            </w:pPr>
            <w:r w:rsidRPr="00507865">
              <w:rPr>
                <w:sz w:val="20"/>
              </w:rPr>
              <w:t>Fifty percent or more of parents participate in the development of PLP’s.</w:t>
            </w:r>
          </w:p>
          <w:p w:rsidR="00103D4C" w:rsidRPr="00507865" w:rsidRDefault="00103D4C" w:rsidP="001303F1">
            <w:pPr>
              <w:numPr>
                <w:ilvl w:val="0"/>
                <w:numId w:val="5"/>
              </w:numPr>
              <w:rPr>
                <w:sz w:val="20"/>
              </w:rPr>
            </w:pPr>
            <w:r w:rsidRPr="00507865">
              <w:rPr>
                <w:sz w:val="20"/>
              </w:rPr>
              <w:t>High involvement of Aboriginal parents and carers in NAIDOC week celebrations.</w:t>
            </w:r>
          </w:p>
          <w:p w:rsidR="00103D4C" w:rsidRPr="00507865" w:rsidRDefault="00103D4C" w:rsidP="001303F1">
            <w:pPr>
              <w:numPr>
                <w:ilvl w:val="0"/>
                <w:numId w:val="5"/>
              </w:numPr>
              <w:rPr>
                <w:sz w:val="20"/>
              </w:rPr>
            </w:pPr>
            <w:r w:rsidRPr="00507865">
              <w:rPr>
                <w:sz w:val="20"/>
              </w:rPr>
              <w:t>Aboriginal Cultural Icons are identified.</w:t>
            </w:r>
          </w:p>
          <w:p w:rsidR="00103D4C" w:rsidRPr="00507865" w:rsidRDefault="00103D4C" w:rsidP="001303F1">
            <w:pPr>
              <w:numPr>
                <w:ilvl w:val="0"/>
                <w:numId w:val="5"/>
              </w:numPr>
            </w:pPr>
            <w:r w:rsidRPr="00507865">
              <w:rPr>
                <w:sz w:val="20"/>
              </w:rPr>
              <w:t>Continued representation at local Aboriginal Education Consultative Group (AECG) meetings.</w:t>
            </w:r>
          </w:p>
          <w:p w:rsidR="00103D4C" w:rsidRPr="008D71C3" w:rsidRDefault="00103D4C" w:rsidP="001303F1"/>
        </w:tc>
        <w:tc>
          <w:tcPr>
            <w:tcW w:w="739" w:type="dxa"/>
            <w:shd w:val="clear" w:color="auto" w:fill="auto"/>
          </w:tcPr>
          <w:p w:rsidR="00103D4C" w:rsidRDefault="00103D4C" w:rsidP="001303F1"/>
          <w:p w:rsidR="00103D4C" w:rsidRDefault="00103D4C" w:rsidP="001303F1">
            <w:pPr>
              <w:jc w:val="center"/>
            </w:pPr>
          </w:p>
          <w:p w:rsidR="00103D4C" w:rsidRPr="00695282" w:rsidRDefault="00103D4C" w:rsidP="001303F1">
            <w:pPr>
              <w:rPr>
                <w:sz w:val="20"/>
                <w:szCs w:val="20"/>
              </w:rPr>
            </w:pPr>
            <w:r>
              <w:rPr>
                <w:sz w:val="20"/>
                <w:szCs w:val="20"/>
              </w:rPr>
              <w:t>3,4,6</w:t>
            </w:r>
          </w:p>
        </w:tc>
        <w:tc>
          <w:tcPr>
            <w:tcW w:w="739" w:type="dxa"/>
            <w:shd w:val="clear" w:color="auto" w:fill="auto"/>
          </w:tcPr>
          <w:p w:rsidR="00103D4C" w:rsidRDefault="00103D4C" w:rsidP="001303F1">
            <w:r w:rsidRPr="008D71C3">
              <w:t>20</w:t>
            </w:r>
            <w:r>
              <w:t>13</w:t>
            </w:r>
          </w:p>
          <w:p w:rsidR="00103D4C" w:rsidRDefault="00103D4C" w:rsidP="001303F1">
            <w:pPr>
              <w:jc w:val="center"/>
            </w:pPr>
          </w:p>
          <w:p w:rsidR="00103D4C" w:rsidRPr="001D603C" w:rsidRDefault="00103D4C" w:rsidP="001303F1">
            <w:pPr>
              <w:jc w:val="center"/>
              <w:rPr>
                <w:sz w:val="20"/>
                <w:szCs w:val="20"/>
              </w:rPr>
            </w:pPr>
            <w:r>
              <w:rPr>
                <w:sz w:val="20"/>
                <w:szCs w:val="20"/>
              </w:rPr>
              <w:t>X</w:t>
            </w:r>
          </w:p>
        </w:tc>
        <w:tc>
          <w:tcPr>
            <w:tcW w:w="739" w:type="dxa"/>
            <w:shd w:val="clear" w:color="auto" w:fill="auto"/>
          </w:tcPr>
          <w:p w:rsidR="00103D4C" w:rsidRDefault="00103D4C" w:rsidP="001303F1">
            <w:r w:rsidRPr="008D71C3">
              <w:t>20</w:t>
            </w:r>
            <w:r>
              <w:t>14</w:t>
            </w:r>
          </w:p>
          <w:p w:rsidR="00103D4C" w:rsidRDefault="00103D4C" w:rsidP="001303F1"/>
          <w:p w:rsidR="00103D4C" w:rsidRPr="001D603C" w:rsidRDefault="00103D4C" w:rsidP="001303F1">
            <w:pPr>
              <w:jc w:val="center"/>
              <w:rPr>
                <w:sz w:val="20"/>
                <w:szCs w:val="20"/>
              </w:rPr>
            </w:pPr>
            <w:r>
              <w:rPr>
                <w:sz w:val="20"/>
                <w:szCs w:val="20"/>
              </w:rPr>
              <w:t>X</w:t>
            </w:r>
          </w:p>
        </w:tc>
        <w:tc>
          <w:tcPr>
            <w:tcW w:w="739" w:type="dxa"/>
            <w:shd w:val="clear" w:color="auto" w:fill="auto"/>
          </w:tcPr>
          <w:p w:rsidR="00103D4C" w:rsidRPr="008D71C3" w:rsidRDefault="00103D4C" w:rsidP="001303F1">
            <w:r w:rsidRPr="008D71C3">
              <w:t>20</w:t>
            </w:r>
            <w:r>
              <w:t>15</w:t>
            </w:r>
          </w:p>
        </w:tc>
        <w:tc>
          <w:tcPr>
            <w:tcW w:w="2494" w:type="dxa"/>
            <w:shd w:val="clear" w:color="auto" w:fill="auto"/>
          </w:tcPr>
          <w:p w:rsidR="00103D4C" w:rsidRDefault="00103D4C" w:rsidP="001303F1">
            <w:pPr>
              <w:rPr>
                <w:sz w:val="20"/>
                <w:szCs w:val="20"/>
              </w:rPr>
            </w:pPr>
          </w:p>
          <w:p w:rsidR="00103D4C" w:rsidRPr="001D603C" w:rsidRDefault="00103D4C" w:rsidP="001303F1">
            <w:pPr>
              <w:rPr>
                <w:sz w:val="20"/>
                <w:szCs w:val="20"/>
              </w:rPr>
            </w:pPr>
            <w:r>
              <w:rPr>
                <w:sz w:val="20"/>
                <w:szCs w:val="20"/>
              </w:rPr>
              <w:t>Principal, Executive member (Aboriginal Education) Staff, committee.</w:t>
            </w:r>
          </w:p>
        </w:tc>
        <w:tc>
          <w:tcPr>
            <w:tcW w:w="1980" w:type="dxa"/>
            <w:shd w:val="clear" w:color="auto" w:fill="auto"/>
          </w:tcPr>
          <w:p w:rsidR="00103D4C" w:rsidRPr="004C39E0" w:rsidRDefault="00103D4C" w:rsidP="001303F1">
            <w:pPr>
              <w:rPr>
                <w:color w:val="548DD4"/>
                <w:sz w:val="20"/>
                <w:szCs w:val="20"/>
              </w:rPr>
            </w:pPr>
          </w:p>
          <w:p w:rsidR="00103D4C" w:rsidRDefault="00103D4C" w:rsidP="001303F1">
            <w:pPr>
              <w:rPr>
                <w:sz w:val="20"/>
                <w:szCs w:val="20"/>
                <w:u w:val="single"/>
              </w:rPr>
            </w:pPr>
            <w:r w:rsidRPr="001643AB">
              <w:rPr>
                <w:sz w:val="20"/>
                <w:szCs w:val="20"/>
                <w:u w:val="single"/>
              </w:rPr>
              <w:t>General Operations Grant</w:t>
            </w:r>
          </w:p>
          <w:p w:rsidR="00103D4C" w:rsidRDefault="00103D4C" w:rsidP="001303F1">
            <w:pPr>
              <w:rPr>
                <w:sz w:val="20"/>
                <w:szCs w:val="20"/>
                <w:u w:val="single"/>
              </w:rPr>
            </w:pPr>
          </w:p>
          <w:p w:rsidR="00103D4C" w:rsidRPr="001643AB" w:rsidRDefault="00103D4C" w:rsidP="001303F1">
            <w:pPr>
              <w:rPr>
                <w:sz w:val="20"/>
                <w:szCs w:val="20"/>
              </w:rPr>
            </w:pPr>
            <w:r>
              <w:rPr>
                <w:sz w:val="20"/>
                <w:szCs w:val="20"/>
              </w:rPr>
              <w:t>$2050 Hospitalities, Teacher relief TPL</w:t>
            </w:r>
          </w:p>
        </w:tc>
      </w:tr>
      <w:tr w:rsidR="00103D4C" w:rsidRPr="008D71C3" w:rsidTr="001303F1">
        <w:trPr>
          <w:trHeight w:val="881"/>
        </w:trPr>
        <w:tc>
          <w:tcPr>
            <w:tcW w:w="878" w:type="dxa"/>
            <w:shd w:val="clear" w:color="auto" w:fill="8DB3E2"/>
          </w:tcPr>
          <w:p w:rsidR="00103D4C" w:rsidRPr="008D71C3" w:rsidRDefault="00103D4C" w:rsidP="001303F1"/>
        </w:tc>
        <w:tc>
          <w:tcPr>
            <w:tcW w:w="15282" w:type="dxa"/>
            <w:gridSpan w:val="8"/>
            <w:shd w:val="clear" w:color="auto" w:fill="8DB3E2"/>
          </w:tcPr>
          <w:p w:rsidR="00103D4C" w:rsidRPr="008D71C3" w:rsidRDefault="00103D4C" w:rsidP="001303F1"/>
          <w:p w:rsidR="00103D4C" w:rsidRPr="008D71C3" w:rsidRDefault="00103D4C" w:rsidP="001303F1">
            <w:r w:rsidRPr="008D71C3">
              <w:t xml:space="preserve">SCHOOL IDENTIFIED PRIORITY   </w:t>
            </w:r>
            <w:r>
              <w:t>The Australian Curriculum- English</w:t>
            </w:r>
          </w:p>
          <w:p w:rsidR="00103D4C" w:rsidRPr="008D71C3" w:rsidRDefault="00103D4C" w:rsidP="001303F1"/>
        </w:tc>
      </w:tr>
      <w:tr w:rsidR="00103D4C" w:rsidRPr="008D71C3" w:rsidTr="001303F1">
        <w:trPr>
          <w:cantSplit/>
          <w:trHeight w:val="712"/>
        </w:trPr>
        <w:tc>
          <w:tcPr>
            <w:tcW w:w="5122" w:type="dxa"/>
            <w:gridSpan w:val="2"/>
            <w:shd w:val="clear" w:color="auto" w:fill="8DB3E2"/>
          </w:tcPr>
          <w:p w:rsidR="00103D4C" w:rsidRPr="008D71C3" w:rsidRDefault="00103D4C" w:rsidP="001303F1"/>
          <w:p w:rsidR="00103D4C" w:rsidRPr="008D71C3" w:rsidRDefault="00103D4C" w:rsidP="001303F1">
            <w:r w:rsidRPr="008D71C3">
              <w:t>STRATEGIES</w:t>
            </w:r>
          </w:p>
        </w:tc>
        <w:tc>
          <w:tcPr>
            <w:tcW w:w="3608" w:type="dxa"/>
            <w:shd w:val="clear" w:color="auto" w:fill="8DB3E2"/>
          </w:tcPr>
          <w:p w:rsidR="00103D4C" w:rsidRPr="008D71C3" w:rsidRDefault="00103D4C" w:rsidP="001303F1"/>
          <w:p w:rsidR="00103D4C" w:rsidRPr="008D71C3" w:rsidRDefault="00103D4C" w:rsidP="001303F1">
            <w:r w:rsidRPr="008D71C3">
              <w:t>INDICATORS</w:t>
            </w:r>
          </w:p>
        </w:tc>
        <w:tc>
          <w:tcPr>
            <w:tcW w:w="739" w:type="dxa"/>
            <w:shd w:val="clear" w:color="auto" w:fill="8DB3E2"/>
          </w:tcPr>
          <w:p w:rsidR="00103D4C" w:rsidRPr="00C07705" w:rsidRDefault="00103D4C" w:rsidP="001303F1">
            <w:pPr>
              <w:jc w:val="center"/>
              <w:rPr>
                <w:sz w:val="16"/>
                <w:szCs w:val="16"/>
              </w:rPr>
            </w:pPr>
            <w:r w:rsidRPr="00C07705">
              <w:rPr>
                <w:sz w:val="16"/>
                <w:szCs w:val="16"/>
              </w:rPr>
              <w:t>Reform</w:t>
            </w:r>
          </w:p>
        </w:tc>
        <w:tc>
          <w:tcPr>
            <w:tcW w:w="2217" w:type="dxa"/>
            <w:gridSpan w:val="3"/>
            <w:shd w:val="clear" w:color="auto" w:fill="8DB3E2"/>
          </w:tcPr>
          <w:p w:rsidR="00103D4C" w:rsidRPr="008D71C3" w:rsidRDefault="00103D4C" w:rsidP="001303F1"/>
          <w:p w:rsidR="00103D4C" w:rsidRPr="008D71C3" w:rsidRDefault="00103D4C" w:rsidP="001303F1">
            <w:r w:rsidRPr="008D71C3">
              <w:t xml:space="preserve">    TIMEFRAME</w:t>
            </w:r>
          </w:p>
        </w:tc>
        <w:tc>
          <w:tcPr>
            <w:tcW w:w="2494" w:type="dxa"/>
            <w:shd w:val="clear" w:color="auto" w:fill="8DB3E2"/>
          </w:tcPr>
          <w:p w:rsidR="00103D4C" w:rsidRPr="008D71C3" w:rsidRDefault="00103D4C" w:rsidP="001303F1"/>
          <w:p w:rsidR="00103D4C" w:rsidRPr="008D71C3" w:rsidRDefault="00103D4C" w:rsidP="001303F1">
            <w:r w:rsidRPr="008D71C3">
              <w:t xml:space="preserve">   RESPONSIBILITY</w:t>
            </w:r>
          </w:p>
        </w:tc>
        <w:tc>
          <w:tcPr>
            <w:tcW w:w="1980" w:type="dxa"/>
            <w:shd w:val="clear" w:color="auto" w:fill="8DB3E2"/>
          </w:tcPr>
          <w:p w:rsidR="00103D4C" w:rsidRPr="008D71C3" w:rsidRDefault="00103D4C" w:rsidP="001303F1">
            <w:r w:rsidRPr="008D71C3">
              <w:t>FUNDING</w:t>
            </w:r>
          </w:p>
          <w:p w:rsidR="00103D4C" w:rsidRPr="008D71C3" w:rsidRDefault="00103D4C" w:rsidP="001303F1">
            <w:r w:rsidRPr="008D71C3">
              <w:t>SOURCE/BUDGET</w:t>
            </w:r>
          </w:p>
        </w:tc>
      </w:tr>
      <w:tr w:rsidR="00103D4C" w:rsidRPr="004C39E0" w:rsidTr="001303F1">
        <w:trPr>
          <w:cantSplit/>
          <w:trHeight w:val="5835"/>
        </w:trPr>
        <w:tc>
          <w:tcPr>
            <w:tcW w:w="5122" w:type="dxa"/>
            <w:gridSpan w:val="2"/>
          </w:tcPr>
          <w:p w:rsidR="00103D4C" w:rsidRPr="008D71C3" w:rsidRDefault="00103D4C" w:rsidP="001303F1"/>
          <w:p w:rsidR="00103D4C" w:rsidRPr="008D71C3" w:rsidRDefault="00103D4C" w:rsidP="001303F1"/>
          <w:p w:rsidR="00103D4C" w:rsidRDefault="00103D4C" w:rsidP="001303F1">
            <w:pPr>
              <w:rPr>
                <w:sz w:val="20"/>
                <w:szCs w:val="20"/>
              </w:rPr>
            </w:pPr>
            <w:r w:rsidRPr="007028C3">
              <w:rPr>
                <w:sz w:val="20"/>
                <w:szCs w:val="20"/>
              </w:rPr>
              <w:t>The school prepares for the implementation of the NSW syllabuses for the Australian Curriculum in English (2014 ) and Mathematics (2015)</w:t>
            </w:r>
          </w:p>
          <w:p w:rsidR="00103D4C" w:rsidRDefault="00103D4C" w:rsidP="001303F1">
            <w:pPr>
              <w:rPr>
                <w:sz w:val="20"/>
                <w:szCs w:val="20"/>
              </w:rPr>
            </w:pPr>
          </w:p>
          <w:p w:rsidR="00103D4C" w:rsidRDefault="00103D4C" w:rsidP="001303F1">
            <w:pPr>
              <w:numPr>
                <w:ilvl w:val="0"/>
                <w:numId w:val="6"/>
              </w:numPr>
              <w:rPr>
                <w:sz w:val="20"/>
                <w:szCs w:val="20"/>
              </w:rPr>
            </w:pPr>
            <w:r>
              <w:rPr>
                <w:sz w:val="20"/>
                <w:szCs w:val="20"/>
              </w:rPr>
              <w:t>Staff familiarise themselves with the new syllabus.</w:t>
            </w:r>
          </w:p>
          <w:p w:rsidR="00103D4C" w:rsidRDefault="00103D4C" w:rsidP="001303F1">
            <w:pPr>
              <w:numPr>
                <w:ilvl w:val="0"/>
                <w:numId w:val="6"/>
              </w:numPr>
              <w:rPr>
                <w:sz w:val="20"/>
                <w:szCs w:val="20"/>
              </w:rPr>
            </w:pPr>
            <w:r>
              <w:rPr>
                <w:sz w:val="20"/>
                <w:szCs w:val="20"/>
              </w:rPr>
              <w:t>The school reviews current practices.</w:t>
            </w:r>
          </w:p>
          <w:p w:rsidR="00103D4C" w:rsidRDefault="00103D4C" w:rsidP="001303F1">
            <w:pPr>
              <w:numPr>
                <w:ilvl w:val="0"/>
                <w:numId w:val="6"/>
              </w:numPr>
              <w:rPr>
                <w:sz w:val="20"/>
                <w:szCs w:val="20"/>
              </w:rPr>
            </w:pPr>
            <w:r>
              <w:rPr>
                <w:sz w:val="20"/>
                <w:szCs w:val="20"/>
              </w:rPr>
              <w:t>The school prepares timelines for implementation.</w:t>
            </w:r>
          </w:p>
          <w:p w:rsidR="00103D4C" w:rsidRDefault="00103D4C" w:rsidP="001303F1">
            <w:pPr>
              <w:numPr>
                <w:ilvl w:val="0"/>
                <w:numId w:val="6"/>
              </w:numPr>
              <w:rPr>
                <w:sz w:val="20"/>
                <w:szCs w:val="20"/>
              </w:rPr>
            </w:pPr>
            <w:proofErr w:type="gramStart"/>
            <w:r>
              <w:rPr>
                <w:sz w:val="20"/>
                <w:szCs w:val="20"/>
              </w:rPr>
              <w:t>Staff engage</w:t>
            </w:r>
            <w:proofErr w:type="gramEnd"/>
            <w:r>
              <w:rPr>
                <w:sz w:val="20"/>
                <w:szCs w:val="20"/>
              </w:rPr>
              <w:t xml:space="preserve"> in professional learning. </w:t>
            </w:r>
          </w:p>
          <w:p w:rsidR="00103D4C" w:rsidRDefault="00103D4C" w:rsidP="001303F1">
            <w:pPr>
              <w:numPr>
                <w:ilvl w:val="0"/>
                <w:numId w:val="6"/>
              </w:numPr>
              <w:rPr>
                <w:sz w:val="20"/>
                <w:szCs w:val="20"/>
              </w:rPr>
            </w:pPr>
            <w:r>
              <w:rPr>
                <w:sz w:val="20"/>
                <w:szCs w:val="20"/>
              </w:rPr>
              <w:t>In- School teams engage in professional learning “Your School and the New Syllabus” and “Programming and the New Syllabus.</w:t>
            </w:r>
          </w:p>
          <w:p w:rsidR="00103D4C" w:rsidRDefault="00103D4C" w:rsidP="001303F1">
            <w:pPr>
              <w:numPr>
                <w:ilvl w:val="0"/>
                <w:numId w:val="6"/>
              </w:numPr>
              <w:rPr>
                <w:sz w:val="20"/>
                <w:szCs w:val="20"/>
              </w:rPr>
            </w:pPr>
            <w:r>
              <w:rPr>
                <w:sz w:val="20"/>
                <w:szCs w:val="20"/>
              </w:rPr>
              <w:t>Staff meetings, stage meetings and additional school development days are used to address the new syllabuses.</w:t>
            </w:r>
          </w:p>
          <w:p w:rsidR="00103D4C" w:rsidRPr="007028C3" w:rsidRDefault="00103D4C" w:rsidP="001303F1">
            <w:pPr>
              <w:ind w:left="720"/>
              <w:rPr>
                <w:sz w:val="20"/>
                <w:szCs w:val="20"/>
              </w:rPr>
            </w:pPr>
          </w:p>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tc>
        <w:tc>
          <w:tcPr>
            <w:tcW w:w="3608" w:type="dxa"/>
          </w:tcPr>
          <w:p w:rsidR="00103D4C" w:rsidRDefault="00103D4C" w:rsidP="001303F1">
            <w:pPr>
              <w:ind w:left="720"/>
              <w:rPr>
                <w:rFonts w:cs="Calibri"/>
                <w:sz w:val="20"/>
                <w:szCs w:val="20"/>
              </w:rPr>
            </w:pPr>
            <w:r w:rsidRPr="00830B7C">
              <w:rPr>
                <w:rFonts w:cs="Calibri"/>
                <w:sz w:val="20"/>
                <w:szCs w:val="20"/>
              </w:rPr>
              <w:t xml:space="preserve"> </w:t>
            </w:r>
          </w:p>
          <w:p w:rsidR="00103D4C" w:rsidRDefault="00103D4C" w:rsidP="001303F1">
            <w:pPr>
              <w:rPr>
                <w:rFonts w:cs="Calibri"/>
                <w:sz w:val="20"/>
                <w:szCs w:val="20"/>
              </w:rPr>
            </w:pPr>
          </w:p>
          <w:p w:rsidR="00103D4C" w:rsidRDefault="00103D4C" w:rsidP="001303F1">
            <w:pPr>
              <w:numPr>
                <w:ilvl w:val="0"/>
                <w:numId w:val="6"/>
              </w:numPr>
              <w:rPr>
                <w:rFonts w:cs="Calibri"/>
                <w:sz w:val="20"/>
                <w:szCs w:val="20"/>
              </w:rPr>
            </w:pPr>
            <w:r>
              <w:rPr>
                <w:rFonts w:cs="Calibri"/>
                <w:sz w:val="20"/>
                <w:szCs w:val="20"/>
              </w:rPr>
              <w:t>Staff members have copies of the new syllabuses.</w:t>
            </w:r>
          </w:p>
          <w:p w:rsidR="00103D4C" w:rsidRDefault="00103D4C" w:rsidP="001303F1">
            <w:pPr>
              <w:numPr>
                <w:ilvl w:val="0"/>
                <w:numId w:val="6"/>
              </w:numPr>
              <w:rPr>
                <w:rFonts w:cs="Calibri"/>
                <w:sz w:val="20"/>
                <w:szCs w:val="20"/>
              </w:rPr>
            </w:pPr>
            <w:r>
              <w:rPr>
                <w:rFonts w:cs="Calibri"/>
                <w:sz w:val="20"/>
                <w:szCs w:val="20"/>
              </w:rPr>
              <w:t>School leaders access PL course “Leading Educational Change with Your Team.”</w:t>
            </w:r>
          </w:p>
          <w:p w:rsidR="00103D4C" w:rsidRDefault="00103D4C" w:rsidP="001303F1">
            <w:pPr>
              <w:numPr>
                <w:ilvl w:val="0"/>
                <w:numId w:val="6"/>
              </w:numPr>
              <w:rPr>
                <w:rFonts w:cs="Calibri"/>
                <w:sz w:val="20"/>
                <w:szCs w:val="20"/>
              </w:rPr>
            </w:pPr>
            <w:r>
              <w:rPr>
                <w:rFonts w:cs="Calibri"/>
                <w:sz w:val="20"/>
                <w:szCs w:val="20"/>
              </w:rPr>
              <w:t>All teaching staff access PL courses the Learner and the New Curriculum &amp; Teaching for the New Curriculum.</w:t>
            </w:r>
          </w:p>
          <w:p w:rsidR="00103D4C" w:rsidRDefault="00103D4C" w:rsidP="001303F1">
            <w:pPr>
              <w:numPr>
                <w:ilvl w:val="0"/>
                <w:numId w:val="6"/>
              </w:numPr>
              <w:rPr>
                <w:rFonts w:cs="Calibri"/>
                <w:sz w:val="20"/>
                <w:szCs w:val="20"/>
              </w:rPr>
            </w:pPr>
            <w:r>
              <w:rPr>
                <w:rFonts w:cs="Calibri"/>
                <w:sz w:val="20"/>
                <w:szCs w:val="20"/>
              </w:rPr>
              <w:t>Yearly time lines produced for syllabus implementation.</w:t>
            </w:r>
          </w:p>
          <w:p w:rsidR="00103D4C" w:rsidRDefault="00103D4C" w:rsidP="001303F1">
            <w:pPr>
              <w:numPr>
                <w:ilvl w:val="0"/>
                <w:numId w:val="6"/>
              </w:numPr>
              <w:rPr>
                <w:rFonts w:cs="Calibri"/>
                <w:sz w:val="20"/>
                <w:szCs w:val="20"/>
              </w:rPr>
            </w:pPr>
            <w:r>
              <w:rPr>
                <w:rFonts w:cs="Calibri"/>
                <w:sz w:val="20"/>
                <w:szCs w:val="20"/>
              </w:rPr>
              <w:t>Curriculum teams develop guides</w:t>
            </w:r>
          </w:p>
          <w:p w:rsidR="00103D4C" w:rsidRDefault="00103D4C" w:rsidP="001303F1">
            <w:pPr>
              <w:numPr>
                <w:ilvl w:val="0"/>
                <w:numId w:val="6"/>
              </w:numPr>
              <w:rPr>
                <w:rFonts w:cs="Calibri"/>
                <w:sz w:val="20"/>
                <w:szCs w:val="20"/>
              </w:rPr>
            </w:pPr>
            <w:r>
              <w:rPr>
                <w:rFonts w:cs="Calibri"/>
                <w:sz w:val="20"/>
                <w:szCs w:val="20"/>
              </w:rPr>
              <w:t>Lines for implementation for all teaching staff.</w:t>
            </w:r>
          </w:p>
          <w:p w:rsidR="00103D4C" w:rsidRDefault="00103D4C" w:rsidP="001303F1">
            <w:pPr>
              <w:numPr>
                <w:ilvl w:val="0"/>
                <w:numId w:val="6"/>
              </w:numPr>
              <w:rPr>
                <w:rFonts w:cs="Calibri"/>
                <w:sz w:val="20"/>
                <w:szCs w:val="20"/>
              </w:rPr>
            </w:pPr>
            <w:r>
              <w:rPr>
                <w:rFonts w:cs="Calibri"/>
                <w:sz w:val="20"/>
                <w:szCs w:val="20"/>
              </w:rPr>
              <w:t>Staff/ Stage meetings have syllabus implementation as a major focus.</w:t>
            </w:r>
          </w:p>
          <w:p w:rsidR="00103D4C" w:rsidRDefault="00103D4C" w:rsidP="001303F1">
            <w:pPr>
              <w:numPr>
                <w:ilvl w:val="0"/>
                <w:numId w:val="6"/>
              </w:numPr>
              <w:rPr>
                <w:rFonts w:cs="Calibri"/>
                <w:sz w:val="20"/>
                <w:szCs w:val="20"/>
              </w:rPr>
            </w:pPr>
            <w:r>
              <w:rPr>
                <w:rFonts w:cs="Calibri"/>
                <w:sz w:val="20"/>
                <w:szCs w:val="20"/>
              </w:rPr>
              <w:t>Community of Schools shared events.</w:t>
            </w: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Pr="00830B7C" w:rsidRDefault="00103D4C" w:rsidP="001303F1">
            <w:pPr>
              <w:rPr>
                <w:rFonts w:cs="Calibri"/>
                <w:sz w:val="20"/>
                <w:szCs w:val="20"/>
              </w:rPr>
            </w:pPr>
          </w:p>
        </w:tc>
        <w:tc>
          <w:tcPr>
            <w:tcW w:w="739" w:type="dxa"/>
          </w:tcPr>
          <w:p w:rsidR="00103D4C" w:rsidRDefault="00103D4C" w:rsidP="001303F1">
            <w:pPr>
              <w:jc w:val="center"/>
            </w:pPr>
          </w:p>
          <w:p w:rsidR="00103D4C" w:rsidRPr="004E1CAB" w:rsidRDefault="00103D4C" w:rsidP="001303F1">
            <w:pPr>
              <w:jc w:val="center"/>
              <w:rPr>
                <w:sz w:val="20"/>
                <w:szCs w:val="20"/>
              </w:rPr>
            </w:pPr>
          </w:p>
          <w:p w:rsidR="00103D4C" w:rsidRPr="00695282" w:rsidRDefault="00103D4C" w:rsidP="001303F1">
            <w:pPr>
              <w:rPr>
                <w:sz w:val="20"/>
                <w:szCs w:val="20"/>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1565910</wp:posOffset>
                      </wp:positionV>
                      <wp:extent cx="2285365" cy="815340"/>
                      <wp:effectExtent l="8255" t="13335"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15340"/>
                              </a:xfrm>
                              <a:prstGeom prst="rect">
                                <a:avLst/>
                              </a:prstGeom>
                              <a:solidFill>
                                <a:srgbClr val="FFFFFF"/>
                              </a:solidFill>
                              <a:ln w="9525">
                                <a:solidFill>
                                  <a:srgbClr val="000000"/>
                                </a:solidFill>
                                <a:miter lim="800000"/>
                                <a:headEnd/>
                                <a:tailEnd/>
                              </a:ln>
                            </wps:spPr>
                            <wps:txbx>
                              <w:txbxContent>
                                <w:p w:rsidR="00103D4C" w:rsidRDefault="00103D4C" w:rsidP="00103D4C">
                                  <w:pPr>
                                    <w:jc w:val="center"/>
                                    <w:rPr>
                                      <w:sz w:val="20"/>
                                      <w:szCs w:val="20"/>
                                    </w:rPr>
                                  </w:pPr>
                                  <w:r>
                                    <w:rPr>
                                      <w:sz w:val="20"/>
                                      <w:szCs w:val="20"/>
                                    </w:rPr>
                                    <w:t>Implementation Timetable</w:t>
                                  </w:r>
                                </w:p>
                                <w:p w:rsidR="00103D4C" w:rsidRDefault="00103D4C" w:rsidP="00103D4C">
                                  <w:pPr>
                                    <w:jc w:val="both"/>
                                    <w:rPr>
                                      <w:sz w:val="20"/>
                                      <w:szCs w:val="20"/>
                                    </w:rPr>
                                  </w:pPr>
                                  <w:r>
                                    <w:rPr>
                                      <w:sz w:val="20"/>
                                      <w:szCs w:val="20"/>
                                    </w:rPr>
                                    <w:t>English                                2014</w:t>
                                  </w:r>
                                </w:p>
                                <w:p w:rsidR="00103D4C" w:rsidRDefault="00103D4C" w:rsidP="00103D4C">
                                  <w:pPr>
                                    <w:jc w:val="both"/>
                                    <w:rPr>
                                      <w:sz w:val="20"/>
                                      <w:szCs w:val="20"/>
                                    </w:rPr>
                                  </w:pPr>
                                  <w:r>
                                    <w:rPr>
                                      <w:sz w:val="20"/>
                                      <w:szCs w:val="20"/>
                                    </w:rPr>
                                    <w:t>Mathematics                     2015</w:t>
                                  </w:r>
                                </w:p>
                                <w:p w:rsidR="00103D4C" w:rsidRDefault="00103D4C" w:rsidP="00103D4C">
                                  <w:pPr>
                                    <w:jc w:val="both"/>
                                    <w:rPr>
                                      <w:sz w:val="20"/>
                                      <w:szCs w:val="20"/>
                                    </w:rPr>
                                  </w:pPr>
                                  <w:r>
                                    <w:rPr>
                                      <w:sz w:val="20"/>
                                      <w:szCs w:val="20"/>
                                    </w:rPr>
                                    <w:t xml:space="preserve">Science and </w:t>
                                  </w:r>
                                  <w:proofErr w:type="gramStart"/>
                                  <w:r>
                                    <w:rPr>
                                      <w:sz w:val="20"/>
                                      <w:szCs w:val="20"/>
                                    </w:rPr>
                                    <w:t>Technology  2015</w:t>
                                  </w:r>
                                  <w:proofErr w:type="gramEnd"/>
                                </w:p>
                                <w:p w:rsidR="00103D4C" w:rsidRPr="0052544C" w:rsidRDefault="00103D4C" w:rsidP="00103D4C">
                                  <w:pPr>
                                    <w:jc w:val="both"/>
                                    <w:rPr>
                                      <w:sz w:val="20"/>
                                      <w:szCs w:val="20"/>
                                    </w:rPr>
                                  </w:pPr>
                                  <w:r>
                                    <w:rPr>
                                      <w:sz w:val="20"/>
                                      <w:szCs w:val="20"/>
                                    </w:rPr>
                                    <w:t>History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5pt;margin-top:123.3pt;width:179.95pt;height:64.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">
                      <v:textbox style="mso-fit-shape-to-text:t">
                        <w:txbxContent>
                          <w:p w:rsidR="00103D4C" w:rsidRDefault="00103D4C" w:rsidP="00103D4C">
                            <w:pPr>
                              <w:jc w:val="center"/>
                              <w:rPr>
                                <w:sz w:val="20"/>
                                <w:szCs w:val="20"/>
                              </w:rPr>
                            </w:pPr>
                            <w:r>
                              <w:rPr>
                                <w:sz w:val="20"/>
                                <w:szCs w:val="20"/>
                              </w:rPr>
                              <w:t>Implementation Timetable</w:t>
                            </w:r>
                          </w:p>
                          <w:p w:rsidR="00103D4C" w:rsidRDefault="00103D4C" w:rsidP="00103D4C">
                            <w:pPr>
                              <w:jc w:val="both"/>
                              <w:rPr>
                                <w:sz w:val="20"/>
                                <w:szCs w:val="20"/>
                              </w:rPr>
                            </w:pPr>
                            <w:r>
                              <w:rPr>
                                <w:sz w:val="20"/>
                                <w:szCs w:val="20"/>
                              </w:rPr>
                              <w:t>English                                2014</w:t>
                            </w:r>
                          </w:p>
                          <w:p w:rsidR="00103D4C" w:rsidRDefault="00103D4C" w:rsidP="00103D4C">
                            <w:pPr>
                              <w:jc w:val="both"/>
                              <w:rPr>
                                <w:sz w:val="20"/>
                                <w:szCs w:val="20"/>
                              </w:rPr>
                            </w:pPr>
                            <w:r>
                              <w:rPr>
                                <w:sz w:val="20"/>
                                <w:szCs w:val="20"/>
                              </w:rPr>
                              <w:t>Mathematics                     2015</w:t>
                            </w:r>
                          </w:p>
                          <w:p w:rsidR="00103D4C" w:rsidRDefault="00103D4C" w:rsidP="00103D4C">
                            <w:pPr>
                              <w:jc w:val="both"/>
                              <w:rPr>
                                <w:sz w:val="20"/>
                                <w:szCs w:val="20"/>
                              </w:rPr>
                            </w:pPr>
                            <w:r>
                              <w:rPr>
                                <w:sz w:val="20"/>
                                <w:szCs w:val="20"/>
                              </w:rPr>
                              <w:t xml:space="preserve">Science and </w:t>
                            </w:r>
                            <w:proofErr w:type="gramStart"/>
                            <w:r>
                              <w:rPr>
                                <w:sz w:val="20"/>
                                <w:szCs w:val="20"/>
                              </w:rPr>
                              <w:t>Technology  2015</w:t>
                            </w:r>
                            <w:proofErr w:type="gramEnd"/>
                          </w:p>
                          <w:p w:rsidR="00103D4C" w:rsidRPr="0052544C" w:rsidRDefault="00103D4C" w:rsidP="00103D4C">
                            <w:pPr>
                              <w:jc w:val="both"/>
                              <w:rPr>
                                <w:sz w:val="20"/>
                                <w:szCs w:val="20"/>
                              </w:rPr>
                            </w:pPr>
                            <w:r>
                              <w:rPr>
                                <w:sz w:val="20"/>
                                <w:szCs w:val="20"/>
                              </w:rPr>
                              <w:t>History                                2016</w:t>
                            </w:r>
                          </w:p>
                        </w:txbxContent>
                      </v:textbox>
                    </v:shape>
                  </w:pict>
                </mc:Fallback>
              </mc:AlternateContent>
            </w:r>
            <w:r>
              <w:rPr>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5818505</wp:posOffset>
                      </wp:positionH>
                      <wp:positionV relativeFrom="paragraph">
                        <wp:posOffset>3017520</wp:posOffset>
                      </wp:positionV>
                      <wp:extent cx="1433195" cy="584200"/>
                      <wp:effectExtent l="0" t="0" r="1460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195" cy="584200"/>
                              </a:xfrm>
                              <a:prstGeom prst="rect">
                                <a:avLst/>
                              </a:prstGeom>
                              <a:solidFill>
                                <a:srgbClr val="9BBB59">
                                  <a:lumMod val="75000"/>
                                  <a:alpha val="70000"/>
                                </a:srgbClr>
                              </a:solidFill>
                              <a:ln w="25400" cap="flat" cmpd="sng" algn="ctr">
                                <a:solidFill>
                                  <a:sysClr val="window" lastClr="FFFFFF"/>
                                </a:solidFill>
                                <a:prstDash val="solid"/>
                              </a:ln>
                              <a:effectLst/>
                            </wps:spPr>
                            <wps:txbx>
                              <w:txbxContent>
                                <w:p w:rsidR="00103D4C" w:rsidRDefault="00103D4C" w:rsidP="00103D4C">
                                  <w:pPr>
                                    <w:pStyle w:val="NormalWeb"/>
                                    <w:spacing w:before="0" w:beforeAutospacing="0" w:after="0" w:afterAutospacing="0"/>
                                    <w:jc w:val="center"/>
                                  </w:pPr>
                                  <w:r w:rsidRPr="00ED3125">
                                    <w:rPr>
                                      <w:rFonts w:ascii="Calibri" w:hAnsi="Calibri"/>
                                      <w:color w:val="FFFFFF"/>
                                      <w:kern w:val="24"/>
                                      <w:sz w:val="36"/>
                                      <w:szCs w:val="36"/>
                                    </w:rPr>
                                    <w:t>Optional</w:t>
                                  </w:r>
                                </w:p>
                              </w:txbxContent>
                            </wps:txbx>
                            <wps:bodyPr anchor="ct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58.15pt;margin-top:237.6pt;width:112.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" fillcolor="#77933c" strokecolor="window" strokeweight="2pt">
                      <v:fill opacity="46003f"/>
                      <v:path arrowok="t"/>
                      <v:textbox>
                        <w:txbxContent>
                          <w:p w:rsidR="00103D4C" w:rsidRDefault="00103D4C" w:rsidP="00103D4C">
                            <w:pPr>
                              <w:pStyle w:val="NormalWeb"/>
                              <w:spacing w:before="0" w:beforeAutospacing="0" w:after="0" w:afterAutospacing="0"/>
                              <w:jc w:val="center"/>
                            </w:pPr>
                            <w:r w:rsidRPr="00ED3125">
                              <w:rPr>
                                <w:rFonts w:ascii="Calibri" w:hAnsi="Calibri"/>
                                <w:color w:val="FFFFFF"/>
                                <w:kern w:val="24"/>
                                <w:sz w:val="36"/>
                                <w:szCs w:val="36"/>
                              </w:rPr>
                              <w:t>Optional</w:t>
                            </w:r>
                          </w:p>
                        </w:txbxContent>
                      </v:textbox>
                    </v:rect>
                  </w:pict>
                </mc:Fallback>
              </mc:AlternateContent>
            </w:r>
            <w:r>
              <w:rPr>
                <w:sz w:val="20"/>
                <w:szCs w:val="20"/>
              </w:rPr>
              <w:t>1,3,4,</w:t>
            </w:r>
            <w:r w:rsidR="00980C50">
              <w:rPr>
                <w:sz w:val="20"/>
                <w:szCs w:val="20"/>
              </w:rPr>
              <w:t>5,</w:t>
            </w:r>
            <w:r>
              <w:rPr>
                <w:sz w:val="20"/>
                <w:szCs w:val="20"/>
              </w:rPr>
              <w:t>6</w:t>
            </w:r>
          </w:p>
        </w:tc>
        <w:tc>
          <w:tcPr>
            <w:tcW w:w="739" w:type="dxa"/>
          </w:tcPr>
          <w:p w:rsidR="00103D4C" w:rsidRDefault="00103D4C" w:rsidP="001303F1">
            <w:r w:rsidRPr="008D71C3">
              <w:t>20</w:t>
            </w:r>
            <w:r>
              <w:t>13</w:t>
            </w:r>
          </w:p>
          <w:p w:rsidR="00103D4C" w:rsidRDefault="00103D4C" w:rsidP="001303F1">
            <w:pPr>
              <w:jc w:val="center"/>
            </w:pPr>
          </w:p>
          <w:p w:rsidR="00103D4C" w:rsidRPr="001D603C" w:rsidRDefault="00103D4C" w:rsidP="001303F1">
            <w:pPr>
              <w:jc w:val="center"/>
              <w:rPr>
                <w:sz w:val="20"/>
                <w:szCs w:val="20"/>
              </w:rPr>
            </w:pPr>
            <w:r>
              <w:rPr>
                <w:sz w:val="20"/>
                <w:szCs w:val="20"/>
              </w:rPr>
              <w:t>X</w:t>
            </w:r>
          </w:p>
        </w:tc>
        <w:tc>
          <w:tcPr>
            <w:tcW w:w="739" w:type="dxa"/>
          </w:tcPr>
          <w:p w:rsidR="00103D4C" w:rsidRDefault="00103D4C" w:rsidP="001303F1">
            <w:r w:rsidRPr="008D71C3">
              <w:t>20</w:t>
            </w:r>
            <w:r>
              <w:t>14</w:t>
            </w:r>
          </w:p>
          <w:p w:rsidR="00103D4C" w:rsidRDefault="00103D4C" w:rsidP="001303F1"/>
          <w:p w:rsidR="00103D4C" w:rsidRPr="001D603C" w:rsidRDefault="00103D4C" w:rsidP="001303F1">
            <w:pPr>
              <w:jc w:val="center"/>
              <w:rPr>
                <w:sz w:val="20"/>
                <w:szCs w:val="20"/>
              </w:rPr>
            </w:pPr>
            <w:r>
              <w:rPr>
                <w:sz w:val="20"/>
                <w:szCs w:val="20"/>
              </w:rPr>
              <w:t>X</w:t>
            </w:r>
          </w:p>
        </w:tc>
        <w:tc>
          <w:tcPr>
            <w:tcW w:w="739" w:type="dxa"/>
          </w:tcPr>
          <w:p w:rsidR="00103D4C" w:rsidRDefault="00103D4C" w:rsidP="001303F1">
            <w:r w:rsidRPr="008D71C3">
              <w:t>20</w:t>
            </w:r>
            <w:r>
              <w:t>15</w:t>
            </w:r>
          </w:p>
          <w:p w:rsidR="00103D4C" w:rsidRDefault="00103D4C" w:rsidP="001303F1"/>
          <w:p w:rsidR="00103D4C" w:rsidRPr="008D71C3" w:rsidRDefault="00103D4C" w:rsidP="001303F1">
            <w:r>
              <w:t>X</w:t>
            </w:r>
          </w:p>
        </w:tc>
        <w:tc>
          <w:tcPr>
            <w:tcW w:w="2494" w:type="dxa"/>
          </w:tcPr>
          <w:p w:rsidR="00103D4C" w:rsidRDefault="00103D4C" w:rsidP="001303F1">
            <w:pPr>
              <w:rPr>
                <w:sz w:val="20"/>
                <w:szCs w:val="20"/>
              </w:rPr>
            </w:pPr>
            <w:r>
              <w:rPr>
                <w:sz w:val="20"/>
                <w:szCs w:val="20"/>
              </w:rPr>
              <w:t>Principal, Executive, Teaching Staff.</w:t>
            </w:r>
          </w:p>
          <w:p w:rsidR="00103D4C" w:rsidRPr="001D603C" w:rsidRDefault="00103D4C" w:rsidP="001303F1">
            <w:pPr>
              <w:rPr>
                <w:sz w:val="20"/>
                <w:szCs w:val="20"/>
              </w:rPr>
            </w:pPr>
          </w:p>
        </w:tc>
        <w:tc>
          <w:tcPr>
            <w:tcW w:w="1980" w:type="dxa"/>
          </w:tcPr>
          <w:p w:rsidR="00103D4C" w:rsidRPr="004C39E0" w:rsidRDefault="00103D4C" w:rsidP="001303F1">
            <w:pPr>
              <w:rPr>
                <w:color w:val="548DD4"/>
              </w:rPr>
            </w:pPr>
          </w:p>
          <w:p w:rsidR="00103D4C" w:rsidRPr="004C39E0" w:rsidRDefault="00103D4C" w:rsidP="001303F1">
            <w:pPr>
              <w:rPr>
                <w:color w:val="548DD4"/>
                <w:sz w:val="20"/>
                <w:szCs w:val="20"/>
              </w:rPr>
            </w:pPr>
          </w:p>
          <w:p w:rsidR="00103D4C" w:rsidRDefault="00103D4C" w:rsidP="001303F1">
            <w:pPr>
              <w:rPr>
                <w:sz w:val="20"/>
                <w:szCs w:val="20"/>
                <w:u w:val="single"/>
              </w:rPr>
            </w:pPr>
            <w:r>
              <w:rPr>
                <w:sz w:val="20"/>
                <w:szCs w:val="20"/>
                <w:u w:val="single"/>
              </w:rPr>
              <w:t>Enhanced Professional Learning Allocation.</w:t>
            </w:r>
          </w:p>
          <w:p w:rsidR="00103D4C" w:rsidRDefault="00103D4C" w:rsidP="001303F1">
            <w:pPr>
              <w:rPr>
                <w:sz w:val="20"/>
                <w:szCs w:val="20"/>
                <w:u w:val="single"/>
              </w:rPr>
            </w:pPr>
          </w:p>
          <w:p w:rsidR="00103D4C" w:rsidRDefault="00103D4C" w:rsidP="001303F1">
            <w:pPr>
              <w:rPr>
                <w:sz w:val="20"/>
                <w:szCs w:val="20"/>
              </w:rPr>
            </w:pPr>
            <w:r>
              <w:rPr>
                <w:sz w:val="20"/>
                <w:szCs w:val="20"/>
              </w:rPr>
              <w:t>Not yet known.</w:t>
            </w:r>
          </w:p>
          <w:p w:rsidR="00103D4C" w:rsidRDefault="00103D4C" w:rsidP="001303F1">
            <w:pPr>
              <w:rPr>
                <w:sz w:val="20"/>
                <w:szCs w:val="20"/>
              </w:rPr>
            </w:pPr>
          </w:p>
          <w:p w:rsidR="00103D4C" w:rsidRDefault="00103D4C" w:rsidP="001303F1">
            <w:pPr>
              <w:rPr>
                <w:color w:val="548DD4" w:themeColor="text2" w:themeTint="99"/>
                <w:sz w:val="20"/>
                <w:szCs w:val="20"/>
                <w:u w:val="single"/>
              </w:rPr>
            </w:pPr>
            <w:r>
              <w:rPr>
                <w:color w:val="548DD4" w:themeColor="text2" w:themeTint="99"/>
                <w:sz w:val="20"/>
                <w:szCs w:val="20"/>
                <w:u w:val="single"/>
              </w:rPr>
              <w:t>National Partnerships</w:t>
            </w:r>
          </w:p>
          <w:p w:rsidR="00103D4C" w:rsidRDefault="00103D4C" w:rsidP="001303F1">
            <w:pPr>
              <w:rPr>
                <w:color w:val="548DD4" w:themeColor="text2" w:themeTint="99"/>
                <w:sz w:val="20"/>
                <w:szCs w:val="20"/>
              </w:rPr>
            </w:pPr>
          </w:p>
          <w:p w:rsidR="00103D4C" w:rsidRPr="009868CC" w:rsidRDefault="00103D4C" w:rsidP="001303F1">
            <w:pPr>
              <w:rPr>
                <w:color w:val="548DD4" w:themeColor="text2" w:themeTint="99"/>
                <w:sz w:val="20"/>
                <w:szCs w:val="20"/>
              </w:rPr>
            </w:pPr>
            <w:r>
              <w:rPr>
                <w:color w:val="548DD4" w:themeColor="text2" w:themeTint="99"/>
                <w:sz w:val="20"/>
                <w:szCs w:val="20"/>
              </w:rPr>
              <w:t xml:space="preserve">$6948 2 days relief per teacher. </w:t>
            </w:r>
            <w:r>
              <w:rPr>
                <w:color w:val="548DD4"/>
                <w:sz w:val="20"/>
                <w:szCs w:val="20"/>
              </w:rPr>
              <w:t>(School held NP Funds 2012)</w:t>
            </w:r>
          </w:p>
          <w:p w:rsidR="00103D4C" w:rsidRDefault="00103D4C" w:rsidP="001303F1">
            <w:pPr>
              <w:rPr>
                <w:sz w:val="20"/>
                <w:szCs w:val="20"/>
              </w:rPr>
            </w:pPr>
          </w:p>
          <w:p w:rsidR="00103D4C" w:rsidRPr="006D43E3" w:rsidRDefault="00103D4C" w:rsidP="001303F1">
            <w:pPr>
              <w:rPr>
                <w:color w:val="548DD4" w:themeColor="text2" w:themeTint="99"/>
                <w:sz w:val="20"/>
                <w:szCs w:val="20"/>
              </w:rPr>
            </w:pPr>
          </w:p>
        </w:tc>
      </w:tr>
    </w:tbl>
    <w:p w:rsidR="00103D4C" w:rsidRDefault="00103D4C" w:rsidP="00103D4C"/>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4244"/>
        <w:gridCol w:w="3608"/>
        <w:gridCol w:w="739"/>
        <w:gridCol w:w="739"/>
        <w:gridCol w:w="739"/>
        <w:gridCol w:w="739"/>
        <w:gridCol w:w="2494"/>
        <w:gridCol w:w="1839"/>
      </w:tblGrid>
      <w:tr w:rsidR="00103D4C" w:rsidRPr="008D71C3" w:rsidTr="001303F1">
        <w:trPr>
          <w:trHeight w:val="881"/>
        </w:trPr>
        <w:tc>
          <w:tcPr>
            <w:tcW w:w="878" w:type="dxa"/>
            <w:shd w:val="clear" w:color="auto" w:fill="8DB3E2"/>
          </w:tcPr>
          <w:p w:rsidR="00103D4C" w:rsidRPr="008D71C3" w:rsidRDefault="00103D4C" w:rsidP="001303F1"/>
        </w:tc>
        <w:tc>
          <w:tcPr>
            <w:tcW w:w="15141" w:type="dxa"/>
            <w:gridSpan w:val="8"/>
            <w:shd w:val="clear" w:color="auto" w:fill="8DB3E2"/>
          </w:tcPr>
          <w:p w:rsidR="00103D4C" w:rsidRPr="008D71C3" w:rsidRDefault="00103D4C" w:rsidP="001303F1"/>
          <w:p w:rsidR="00103D4C" w:rsidRPr="008D71C3" w:rsidRDefault="00103D4C" w:rsidP="001303F1">
            <w:r w:rsidRPr="008D71C3">
              <w:t xml:space="preserve">SCHOOL IDENTIFIED PRIORITY   </w:t>
            </w:r>
            <w:r>
              <w:t>Technology</w:t>
            </w:r>
          </w:p>
          <w:p w:rsidR="00103D4C" w:rsidRPr="008D71C3" w:rsidRDefault="00103D4C" w:rsidP="001303F1"/>
        </w:tc>
      </w:tr>
      <w:tr w:rsidR="00103D4C" w:rsidRPr="008D71C3" w:rsidTr="001303F1">
        <w:trPr>
          <w:cantSplit/>
          <w:trHeight w:val="712"/>
        </w:trPr>
        <w:tc>
          <w:tcPr>
            <w:tcW w:w="5122" w:type="dxa"/>
            <w:gridSpan w:val="2"/>
            <w:shd w:val="clear" w:color="auto" w:fill="8DB3E2"/>
          </w:tcPr>
          <w:p w:rsidR="00103D4C" w:rsidRPr="008D71C3" w:rsidRDefault="00103D4C" w:rsidP="001303F1"/>
          <w:p w:rsidR="00103D4C" w:rsidRPr="008D71C3" w:rsidRDefault="00103D4C" w:rsidP="001303F1">
            <w:r w:rsidRPr="008D71C3">
              <w:t>STRATEGIES</w:t>
            </w:r>
          </w:p>
        </w:tc>
        <w:tc>
          <w:tcPr>
            <w:tcW w:w="3608" w:type="dxa"/>
            <w:shd w:val="clear" w:color="auto" w:fill="8DB3E2"/>
          </w:tcPr>
          <w:p w:rsidR="00103D4C" w:rsidRPr="008D71C3" w:rsidRDefault="00103D4C" w:rsidP="001303F1"/>
          <w:p w:rsidR="00103D4C" w:rsidRPr="008D71C3" w:rsidRDefault="00103D4C" w:rsidP="001303F1">
            <w:r w:rsidRPr="008D71C3">
              <w:t>INDICATORS</w:t>
            </w:r>
          </w:p>
        </w:tc>
        <w:tc>
          <w:tcPr>
            <w:tcW w:w="739" w:type="dxa"/>
            <w:shd w:val="clear" w:color="auto" w:fill="8DB3E2"/>
          </w:tcPr>
          <w:p w:rsidR="00103D4C" w:rsidRPr="00C07705" w:rsidRDefault="00103D4C" w:rsidP="001303F1">
            <w:pPr>
              <w:jc w:val="center"/>
              <w:rPr>
                <w:sz w:val="16"/>
                <w:szCs w:val="16"/>
              </w:rPr>
            </w:pPr>
            <w:r w:rsidRPr="00C07705">
              <w:rPr>
                <w:sz w:val="16"/>
                <w:szCs w:val="16"/>
              </w:rPr>
              <w:t>Reform</w:t>
            </w:r>
          </w:p>
        </w:tc>
        <w:tc>
          <w:tcPr>
            <w:tcW w:w="2217" w:type="dxa"/>
            <w:gridSpan w:val="3"/>
            <w:shd w:val="clear" w:color="auto" w:fill="8DB3E2"/>
          </w:tcPr>
          <w:p w:rsidR="00103D4C" w:rsidRPr="008D71C3" w:rsidRDefault="00103D4C" w:rsidP="001303F1"/>
          <w:p w:rsidR="00103D4C" w:rsidRPr="008D71C3" w:rsidRDefault="00103D4C" w:rsidP="001303F1">
            <w:r w:rsidRPr="008D71C3">
              <w:t xml:space="preserve">    TIMEFRAME</w:t>
            </w:r>
          </w:p>
        </w:tc>
        <w:tc>
          <w:tcPr>
            <w:tcW w:w="2494" w:type="dxa"/>
            <w:shd w:val="clear" w:color="auto" w:fill="8DB3E2"/>
          </w:tcPr>
          <w:p w:rsidR="00103D4C" w:rsidRPr="008D71C3" w:rsidRDefault="00103D4C" w:rsidP="001303F1"/>
          <w:p w:rsidR="00103D4C" w:rsidRPr="008D71C3" w:rsidRDefault="00103D4C" w:rsidP="001303F1">
            <w:r w:rsidRPr="008D71C3">
              <w:t xml:space="preserve">   RESPONSIBILITY</w:t>
            </w:r>
          </w:p>
        </w:tc>
        <w:tc>
          <w:tcPr>
            <w:tcW w:w="1839" w:type="dxa"/>
            <w:shd w:val="clear" w:color="auto" w:fill="8DB3E2"/>
          </w:tcPr>
          <w:p w:rsidR="00103D4C" w:rsidRPr="008D71C3" w:rsidRDefault="00103D4C" w:rsidP="001303F1">
            <w:r w:rsidRPr="008D71C3">
              <w:t>FUNDING</w:t>
            </w:r>
          </w:p>
          <w:p w:rsidR="00103D4C" w:rsidRPr="008D71C3" w:rsidRDefault="00103D4C" w:rsidP="001303F1">
            <w:r w:rsidRPr="008D71C3">
              <w:t>SOURCE/BUDGET</w:t>
            </w:r>
          </w:p>
        </w:tc>
      </w:tr>
      <w:tr w:rsidR="00103D4C" w:rsidRPr="00ED3125" w:rsidTr="001303F1">
        <w:trPr>
          <w:cantSplit/>
          <w:trHeight w:val="5835"/>
        </w:trPr>
        <w:tc>
          <w:tcPr>
            <w:tcW w:w="5122" w:type="dxa"/>
            <w:gridSpan w:val="2"/>
          </w:tcPr>
          <w:p w:rsidR="00103D4C" w:rsidRPr="008D71C3" w:rsidRDefault="00103D4C" w:rsidP="001303F1"/>
          <w:p w:rsidR="00103D4C" w:rsidRPr="007028C3" w:rsidRDefault="00103D4C" w:rsidP="001303F1">
            <w:pPr>
              <w:ind w:left="720"/>
              <w:rPr>
                <w:sz w:val="20"/>
                <w:szCs w:val="20"/>
              </w:rPr>
            </w:pPr>
          </w:p>
          <w:p w:rsidR="00103D4C" w:rsidRDefault="00103D4C" w:rsidP="001303F1">
            <w:pPr>
              <w:rPr>
                <w:sz w:val="20"/>
                <w:szCs w:val="20"/>
              </w:rPr>
            </w:pPr>
            <w:r>
              <w:rPr>
                <w:sz w:val="20"/>
                <w:szCs w:val="20"/>
              </w:rPr>
              <w:t>The</w:t>
            </w:r>
            <w:r w:rsidRPr="004E1CAB">
              <w:rPr>
                <w:sz w:val="20"/>
                <w:szCs w:val="20"/>
              </w:rPr>
              <w:t xml:space="preserve"> technology coach</w:t>
            </w:r>
            <w:r>
              <w:rPr>
                <w:sz w:val="20"/>
                <w:szCs w:val="20"/>
              </w:rPr>
              <w:t xml:space="preserve"> mentors teaching staff in the effective use of technology across all Key Learning Areas.</w:t>
            </w:r>
          </w:p>
          <w:p w:rsidR="00103D4C" w:rsidRDefault="00103D4C" w:rsidP="001303F1">
            <w:pPr>
              <w:rPr>
                <w:sz w:val="20"/>
                <w:szCs w:val="20"/>
              </w:rPr>
            </w:pPr>
          </w:p>
          <w:p w:rsidR="00103D4C" w:rsidRDefault="00103D4C" w:rsidP="001303F1">
            <w:pPr>
              <w:rPr>
                <w:sz w:val="20"/>
                <w:szCs w:val="20"/>
              </w:rPr>
            </w:pPr>
            <w:r>
              <w:rPr>
                <w:sz w:val="20"/>
                <w:szCs w:val="20"/>
              </w:rPr>
              <w:t>The technology coach assists teachers to identify resources to engage students in learning and enhance their learning opportunities.</w:t>
            </w:r>
          </w:p>
          <w:p w:rsidR="00103D4C" w:rsidRDefault="00103D4C" w:rsidP="001303F1">
            <w:pPr>
              <w:rPr>
                <w:sz w:val="20"/>
                <w:szCs w:val="20"/>
              </w:rPr>
            </w:pPr>
          </w:p>
          <w:p w:rsidR="00103D4C" w:rsidRDefault="00103D4C" w:rsidP="001303F1">
            <w:pPr>
              <w:rPr>
                <w:sz w:val="20"/>
                <w:szCs w:val="20"/>
              </w:rPr>
            </w:pPr>
            <w:r>
              <w:rPr>
                <w:sz w:val="20"/>
                <w:szCs w:val="20"/>
              </w:rPr>
              <w:t>The technology coach trains staff in the use of new technologies.</w:t>
            </w:r>
          </w:p>
          <w:p w:rsidR="00103D4C" w:rsidRDefault="00103D4C" w:rsidP="001303F1">
            <w:pPr>
              <w:rPr>
                <w:sz w:val="20"/>
                <w:szCs w:val="20"/>
              </w:rPr>
            </w:pPr>
          </w:p>
          <w:p w:rsidR="00103D4C" w:rsidRPr="004E1CAB" w:rsidRDefault="00103D4C" w:rsidP="001303F1">
            <w:pPr>
              <w:rPr>
                <w:sz w:val="20"/>
                <w:szCs w:val="20"/>
              </w:rPr>
            </w:pPr>
          </w:p>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p w:rsidR="00103D4C" w:rsidRPr="008D71C3" w:rsidRDefault="00103D4C" w:rsidP="001303F1">
            <w:r>
              <w:t>22/11/12 7.30am</w:t>
            </w:r>
          </w:p>
        </w:tc>
        <w:tc>
          <w:tcPr>
            <w:tcW w:w="3608" w:type="dxa"/>
          </w:tcPr>
          <w:p w:rsidR="00103D4C" w:rsidRDefault="00103D4C" w:rsidP="001303F1">
            <w:pPr>
              <w:ind w:left="720"/>
              <w:rPr>
                <w:rFonts w:cs="Calibri"/>
                <w:sz w:val="20"/>
                <w:szCs w:val="20"/>
              </w:rPr>
            </w:pPr>
            <w:r w:rsidRPr="00830B7C">
              <w:rPr>
                <w:rFonts w:cs="Calibri"/>
                <w:sz w:val="20"/>
                <w:szCs w:val="20"/>
              </w:rPr>
              <w:t xml:space="preserve"> </w:t>
            </w:r>
          </w:p>
          <w:p w:rsidR="00103D4C" w:rsidRDefault="00103D4C" w:rsidP="001303F1">
            <w:pPr>
              <w:rPr>
                <w:rFonts w:cs="Calibri"/>
                <w:sz w:val="20"/>
                <w:szCs w:val="20"/>
              </w:rPr>
            </w:pPr>
          </w:p>
          <w:p w:rsidR="00103D4C" w:rsidRDefault="00103D4C" w:rsidP="001303F1">
            <w:pPr>
              <w:numPr>
                <w:ilvl w:val="0"/>
                <w:numId w:val="7"/>
              </w:numPr>
              <w:rPr>
                <w:rFonts w:cs="Calibri"/>
                <w:sz w:val="20"/>
                <w:szCs w:val="20"/>
              </w:rPr>
            </w:pPr>
            <w:r>
              <w:rPr>
                <w:rFonts w:cs="Calibri"/>
                <w:sz w:val="20"/>
                <w:szCs w:val="20"/>
              </w:rPr>
              <w:t>The use of technology as a learning tool is embedded in classroom programs.</w:t>
            </w:r>
          </w:p>
          <w:p w:rsidR="00103D4C" w:rsidRDefault="00103D4C" w:rsidP="001303F1">
            <w:pPr>
              <w:numPr>
                <w:ilvl w:val="0"/>
                <w:numId w:val="7"/>
              </w:numPr>
              <w:rPr>
                <w:rFonts w:cs="Calibri"/>
                <w:sz w:val="20"/>
                <w:szCs w:val="20"/>
              </w:rPr>
            </w:pPr>
            <w:r>
              <w:rPr>
                <w:rFonts w:cs="Calibri"/>
                <w:sz w:val="20"/>
                <w:szCs w:val="20"/>
              </w:rPr>
              <w:t>Students and staff use technology daily as a learning tool.</w:t>
            </w:r>
          </w:p>
          <w:p w:rsidR="00103D4C" w:rsidRDefault="00103D4C" w:rsidP="001303F1">
            <w:pPr>
              <w:numPr>
                <w:ilvl w:val="0"/>
                <w:numId w:val="7"/>
              </w:numPr>
              <w:rPr>
                <w:rFonts w:cs="Calibri"/>
                <w:sz w:val="20"/>
                <w:szCs w:val="20"/>
              </w:rPr>
            </w:pPr>
            <w:r>
              <w:rPr>
                <w:rFonts w:cs="Calibri"/>
                <w:sz w:val="20"/>
                <w:szCs w:val="20"/>
              </w:rPr>
              <w:t>Student technology presentations reflect sound knowledge of technology.</w:t>
            </w:r>
          </w:p>
          <w:p w:rsidR="00103D4C" w:rsidRDefault="00103D4C" w:rsidP="001303F1">
            <w:pPr>
              <w:numPr>
                <w:ilvl w:val="0"/>
                <w:numId w:val="7"/>
              </w:numPr>
              <w:rPr>
                <w:rFonts w:cs="Calibri"/>
                <w:sz w:val="20"/>
                <w:szCs w:val="20"/>
              </w:rPr>
            </w:pPr>
            <w:r>
              <w:rPr>
                <w:rFonts w:cs="Calibri"/>
                <w:sz w:val="20"/>
                <w:szCs w:val="20"/>
              </w:rPr>
              <w:t>Teachers use the school website to display student work samples.</w:t>
            </w: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Default="00103D4C" w:rsidP="001303F1">
            <w:pPr>
              <w:rPr>
                <w:rFonts w:cs="Calibri"/>
                <w:sz w:val="20"/>
                <w:szCs w:val="20"/>
              </w:rPr>
            </w:pPr>
          </w:p>
          <w:p w:rsidR="00103D4C" w:rsidRPr="00830B7C" w:rsidRDefault="00103D4C" w:rsidP="001303F1">
            <w:pPr>
              <w:rPr>
                <w:rFonts w:cs="Calibri"/>
                <w:sz w:val="20"/>
                <w:szCs w:val="20"/>
              </w:rPr>
            </w:pPr>
          </w:p>
        </w:tc>
        <w:tc>
          <w:tcPr>
            <w:tcW w:w="739" w:type="dxa"/>
          </w:tcPr>
          <w:p w:rsidR="00103D4C" w:rsidRDefault="00103D4C" w:rsidP="001303F1">
            <w:pPr>
              <w:jc w:val="center"/>
            </w:pPr>
          </w:p>
          <w:p w:rsidR="00103D4C" w:rsidRDefault="00103D4C" w:rsidP="001303F1">
            <w:pPr>
              <w:jc w:val="center"/>
            </w:pPr>
          </w:p>
          <w:p w:rsidR="00103D4C" w:rsidRPr="00695282" w:rsidRDefault="00103D4C" w:rsidP="001303F1">
            <w:pPr>
              <w:rPr>
                <w:sz w:val="20"/>
                <w:szCs w:val="20"/>
              </w:rPr>
            </w:pPr>
            <w:r>
              <w:rPr>
                <w:noProof/>
                <w:sz w:val="20"/>
                <w:szCs w:val="20"/>
                <w:lang w:eastAsia="en-AU"/>
              </w:rPr>
              <mc:AlternateContent>
                <mc:Choice Requires="wps">
                  <w:drawing>
                    <wp:anchor distT="0" distB="0" distL="114300" distR="114300" simplePos="0" relativeHeight="251661312" behindDoc="0" locked="0" layoutInCell="1" allowOverlap="1">
                      <wp:simplePos x="0" y="0"/>
                      <wp:positionH relativeFrom="column">
                        <wp:posOffset>5818505</wp:posOffset>
                      </wp:positionH>
                      <wp:positionV relativeFrom="paragraph">
                        <wp:posOffset>3017520</wp:posOffset>
                      </wp:positionV>
                      <wp:extent cx="1433195" cy="584200"/>
                      <wp:effectExtent l="0" t="0" r="14605"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195" cy="584200"/>
                              </a:xfrm>
                              <a:prstGeom prst="rect">
                                <a:avLst/>
                              </a:prstGeom>
                              <a:solidFill>
                                <a:srgbClr val="9BBB59">
                                  <a:lumMod val="75000"/>
                                  <a:alpha val="70000"/>
                                </a:srgbClr>
                              </a:solidFill>
                              <a:ln w="25400" cap="flat" cmpd="sng" algn="ctr">
                                <a:solidFill>
                                  <a:sysClr val="window" lastClr="FFFFFF"/>
                                </a:solidFill>
                                <a:prstDash val="solid"/>
                              </a:ln>
                              <a:effectLst/>
                            </wps:spPr>
                            <wps:txbx>
                              <w:txbxContent>
                                <w:p w:rsidR="00103D4C" w:rsidRDefault="00103D4C" w:rsidP="00103D4C">
                                  <w:pPr>
                                    <w:pStyle w:val="NormalWeb"/>
                                    <w:spacing w:before="0" w:beforeAutospacing="0" w:after="0" w:afterAutospacing="0"/>
                                    <w:jc w:val="center"/>
                                  </w:pPr>
                                  <w:r w:rsidRPr="00ED3125">
                                    <w:rPr>
                                      <w:rFonts w:ascii="Calibri" w:hAnsi="Calibri"/>
                                      <w:color w:val="FFFFFF"/>
                                      <w:kern w:val="24"/>
                                      <w:sz w:val="36"/>
                                      <w:szCs w:val="36"/>
                                    </w:rPr>
                                    <w:t>Optional</w:t>
                                  </w:r>
                                </w:p>
                              </w:txbxContent>
                            </wps:txbx>
                            <wps:bodyPr anchor="ct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458.15pt;margin-top:237.6pt;width:112.8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" fillcolor="#77933c" strokecolor="window" strokeweight="2pt">
                      <v:fill opacity="46003f"/>
                      <v:path arrowok="t"/>
                      <v:textbox>
                        <w:txbxContent>
                          <w:p w:rsidR="00103D4C" w:rsidRDefault="00103D4C" w:rsidP="00103D4C">
                            <w:pPr>
                              <w:pStyle w:val="NormalWeb"/>
                              <w:spacing w:before="0" w:beforeAutospacing="0" w:after="0" w:afterAutospacing="0"/>
                              <w:jc w:val="center"/>
                            </w:pPr>
                            <w:r w:rsidRPr="00ED3125">
                              <w:rPr>
                                <w:rFonts w:ascii="Calibri" w:hAnsi="Calibri"/>
                                <w:color w:val="FFFFFF"/>
                                <w:kern w:val="24"/>
                                <w:sz w:val="36"/>
                                <w:szCs w:val="36"/>
                              </w:rPr>
                              <w:t>Optional</w:t>
                            </w:r>
                          </w:p>
                        </w:txbxContent>
                      </v:textbox>
                    </v:rect>
                  </w:pict>
                </mc:Fallback>
              </mc:AlternateContent>
            </w:r>
            <w:r w:rsidR="002E5EDD">
              <w:rPr>
                <w:sz w:val="20"/>
                <w:szCs w:val="20"/>
              </w:rPr>
              <w:t>1,2,3</w:t>
            </w:r>
            <w:r w:rsidR="00980C50">
              <w:rPr>
                <w:sz w:val="20"/>
                <w:szCs w:val="20"/>
              </w:rPr>
              <w:t>,5</w:t>
            </w:r>
          </w:p>
        </w:tc>
        <w:tc>
          <w:tcPr>
            <w:tcW w:w="739" w:type="dxa"/>
          </w:tcPr>
          <w:p w:rsidR="00103D4C" w:rsidRDefault="00103D4C" w:rsidP="001303F1">
            <w:r w:rsidRPr="008D71C3">
              <w:t>20</w:t>
            </w:r>
            <w:r>
              <w:t>13</w:t>
            </w:r>
          </w:p>
          <w:p w:rsidR="00103D4C" w:rsidRDefault="00103D4C" w:rsidP="001303F1">
            <w:pPr>
              <w:jc w:val="center"/>
            </w:pPr>
          </w:p>
          <w:p w:rsidR="00103D4C" w:rsidRPr="001D603C" w:rsidRDefault="00103D4C" w:rsidP="001303F1">
            <w:pPr>
              <w:jc w:val="center"/>
              <w:rPr>
                <w:sz w:val="20"/>
                <w:szCs w:val="20"/>
              </w:rPr>
            </w:pPr>
            <w:r>
              <w:rPr>
                <w:sz w:val="20"/>
                <w:szCs w:val="20"/>
              </w:rPr>
              <w:t>X</w:t>
            </w:r>
          </w:p>
        </w:tc>
        <w:tc>
          <w:tcPr>
            <w:tcW w:w="739" w:type="dxa"/>
          </w:tcPr>
          <w:p w:rsidR="00103D4C" w:rsidRDefault="00103D4C" w:rsidP="001303F1">
            <w:r w:rsidRPr="008D71C3">
              <w:t>20</w:t>
            </w:r>
            <w:r>
              <w:t>14</w:t>
            </w:r>
          </w:p>
          <w:p w:rsidR="00103D4C" w:rsidRDefault="00103D4C" w:rsidP="001303F1"/>
          <w:p w:rsidR="00103D4C" w:rsidRPr="001D603C" w:rsidRDefault="00103D4C" w:rsidP="001303F1">
            <w:pPr>
              <w:jc w:val="center"/>
              <w:rPr>
                <w:sz w:val="20"/>
                <w:szCs w:val="20"/>
              </w:rPr>
            </w:pPr>
            <w:r>
              <w:rPr>
                <w:sz w:val="20"/>
                <w:szCs w:val="20"/>
              </w:rPr>
              <w:t>X</w:t>
            </w:r>
          </w:p>
        </w:tc>
        <w:tc>
          <w:tcPr>
            <w:tcW w:w="739" w:type="dxa"/>
          </w:tcPr>
          <w:p w:rsidR="00103D4C" w:rsidRDefault="00103D4C" w:rsidP="001303F1">
            <w:r w:rsidRPr="008D71C3">
              <w:t>20</w:t>
            </w:r>
            <w:r>
              <w:t>15</w:t>
            </w:r>
          </w:p>
          <w:p w:rsidR="00103D4C" w:rsidRDefault="00103D4C" w:rsidP="001303F1"/>
          <w:p w:rsidR="00103D4C" w:rsidRPr="008D71C3" w:rsidRDefault="00103D4C" w:rsidP="001303F1"/>
        </w:tc>
        <w:tc>
          <w:tcPr>
            <w:tcW w:w="2494" w:type="dxa"/>
          </w:tcPr>
          <w:p w:rsidR="00103D4C" w:rsidRDefault="00103D4C" w:rsidP="001303F1">
            <w:pPr>
              <w:rPr>
                <w:sz w:val="20"/>
                <w:szCs w:val="20"/>
              </w:rPr>
            </w:pPr>
            <w:r>
              <w:rPr>
                <w:sz w:val="20"/>
                <w:szCs w:val="20"/>
              </w:rPr>
              <w:t>Principal, Technology Coach, Executive.</w:t>
            </w:r>
          </w:p>
          <w:p w:rsidR="00103D4C" w:rsidRPr="001D603C" w:rsidRDefault="00103D4C" w:rsidP="001303F1">
            <w:pPr>
              <w:rPr>
                <w:sz w:val="20"/>
                <w:szCs w:val="20"/>
              </w:rPr>
            </w:pPr>
          </w:p>
        </w:tc>
        <w:tc>
          <w:tcPr>
            <w:tcW w:w="1839" w:type="dxa"/>
            <w:shd w:val="clear" w:color="auto" w:fill="auto"/>
          </w:tcPr>
          <w:p w:rsidR="00103D4C" w:rsidRPr="004C39E0" w:rsidRDefault="00103D4C" w:rsidP="001303F1">
            <w:pPr>
              <w:rPr>
                <w:color w:val="548DD4"/>
              </w:rPr>
            </w:pPr>
          </w:p>
          <w:p w:rsidR="00103D4C" w:rsidRPr="00BA6FF7" w:rsidRDefault="00103D4C" w:rsidP="001303F1">
            <w:pPr>
              <w:rPr>
                <w:color w:val="548DD4"/>
                <w:sz w:val="20"/>
                <w:szCs w:val="20"/>
                <w:u w:val="single"/>
              </w:rPr>
            </w:pPr>
            <w:r w:rsidRPr="00BA6FF7">
              <w:rPr>
                <w:color w:val="548DD4"/>
                <w:sz w:val="20"/>
                <w:szCs w:val="20"/>
                <w:u w:val="single"/>
              </w:rPr>
              <w:t>National Partnerships</w:t>
            </w:r>
          </w:p>
          <w:p w:rsidR="00103D4C" w:rsidRPr="00BA6FF7" w:rsidRDefault="00103D4C" w:rsidP="001303F1">
            <w:pPr>
              <w:rPr>
                <w:color w:val="548DD4"/>
                <w:sz w:val="20"/>
                <w:szCs w:val="20"/>
              </w:rPr>
            </w:pPr>
          </w:p>
          <w:p w:rsidR="00103D4C" w:rsidRDefault="00103D4C" w:rsidP="001303F1">
            <w:pPr>
              <w:rPr>
                <w:color w:val="548DD4"/>
                <w:sz w:val="20"/>
                <w:szCs w:val="20"/>
              </w:rPr>
            </w:pPr>
            <w:r w:rsidRPr="00BA6FF7">
              <w:rPr>
                <w:color w:val="548DD4"/>
                <w:sz w:val="20"/>
                <w:szCs w:val="20"/>
              </w:rPr>
              <w:t>$11258 provides .1 FTE for Technology Coach</w:t>
            </w:r>
            <w:r>
              <w:rPr>
                <w:color w:val="548DD4"/>
                <w:sz w:val="20"/>
                <w:szCs w:val="20"/>
              </w:rPr>
              <w:t xml:space="preserve"> (RPT)</w:t>
            </w:r>
          </w:p>
          <w:p w:rsidR="00103D4C" w:rsidRDefault="00103D4C" w:rsidP="001303F1">
            <w:pPr>
              <w:rPr>
                <w:color w:val="548DD4"/>
                <w:sz w:val="20"/>
                <w:szCs w:val="20"/>
              </w:rPr>
            </w:pPr>
          </w:p>
          <w:p w:rsidR="00103D4C" w:rsidRDefault="00103D4C" w:rsidP="001303F1">
            <w:pPr>
              <w:rPr>
                <w:color w:val="548DD4"/>
                <w:sz w:val="20"/>
                <w:szCs w:val="20"/>
              </w:rPr>
            </w:pPr>
            <w:r>
              <w:rPr>
                <w:color w:val="548DD4"/>
                <w:sz w:val="20"/>
                <w:szCs w:val="20"/>
              </w:rPr>
              <w:t>$5300 Purchase of new technologies</w:t>
            </w:r>
          </w:p>
          <w:p w:rsidR="00103D4C" w:rsidRPr="00BA6FF7" w:rsidRDefault="00103D4C" w:rsidP="001303F1">
            <w:pPr>
              <w:rPr>
                <w:color w:val="548DD4"/>
                <w:sz w:val="20"/>
                <w:szCs w:val="20"/>
              </w:rPr>
            </w:pPr>
            <w:r>
              <w:rPr>
                <w:color w:val="548DD4"/>
                <w:sz w:val="20"/>
                <w:szCs w:val="20"/>
              </w:rPr>
              <w:t>(School held NP Funds 2012)</w:t>
            </w:r>
          </w:p>
          <w:p w:rsidR="00103D4C" w:rsidRPr="00BA6FF7" w:rsidRDefault="00103D4C" w:rsidP="001303F1">
            <w:pPr>
              <w:rPr>
                <w:color w:val="548DD4"/>
                <w:sz w:val="20"/>
                <w:szCs w:val="20"/>
              </w:rPr>
            </w:pPr>
          </w:p>
          <w:p w:rsidR="00103D4C" w:rsidRDefault="00103D4C" w:rsidP="001303F1">
            <w:pPr>
              <w:rPr>
                <w:sz w:val="20"/>
                <w:szCs w:val="20"/>
                <w:u w:val="single"/>
              </w:rPr>
            </w:pPr>
            <w:r w:rsidRPr="00B536DA">
              <w:rPr>
                <w:sz w:val="20"/>
                <w:szCs w:val="20"/>
                <w:u w:val="single"/>
              </w:rPr>
              <w:t>Technology Grant</w:t>
            </w:r>
          </w:p>
          <w:p w:rsidR="00103D4C" w:rsidRDefault="00103D4C" w:rsidP="001303F1">
            <w:pPr>
              <w:rPr>
                <w:sz w:val="20"/>
                <w:szCs w:val="20"/>
                <w:u w:val="single"/>
              </w:rPr>
            </w:pPr>
          </w:p>
          <w:p w:rsidR="00103D4C" w:rsidRDefault="00103D4C" w:rsidP="001303F1">
            <w:pPr>
              <w:rPr>
                <w:sz w:val="20"/>
                <w:szCs w:val="20"/>
              </w:rPr>
            </w:pPr>
            <w:r>
              <w:rPr>
                <w:sz w:val="20"/>
                <w:szCs w:val="20"/>
              </w:rPr>
              <w:t>$6826 provides .1 FTE for Technology Coach.</w:t>
            </w:r>
          </w:p>
          <w:p w:rsidR="00103D4C" w:rsidRDefault="00103D4C" w:rsidP="001303F1">
            <w:pPr>
              <w:rPr>
                <w:sz w:val="20"/>
                <w:szCs w:val="20"/>
              </w:rPr>
            </w:pPr>
          </w:p>
          <w:p w:rsidR="00103D4C" w:rsidRPr="00B536DA" w:rsidRDefault="00103D4C" w:rsidP="001303F1">
            <w:pPr>
              <w:rPr>
                <w:sz w:val="20"/>
                <w:szCs w:val="20"/>
              </w:rPr>
            </w:pPr>
            <w:r>
              <w:rPr>
                <w:sz w:val="20"/>
                <w:szCs w:val="20"/>
              </w:rPr>
              <w:t>$3415 Technology Resources</w:t>
            </w:r>
          </w:p>
          <w:p w:rsidR="00103D4C" w:rsidRPr="00BA6FF7" w:rsidRDefault="00103D4C" w:rsidP="001303F1">
            <w:pPr>
              <w:rPr>
                <w:color w:val="548DD4"/>
                <w:sz w:val="20"/>
                <w:szCs w:val="20"/>
              </w:rPr>
            </w:pPr>
          </w:p>
          <w:p w:rsidR="00103D4C" w:rsidRPr="00B536DA" w:rsidRDefault="00103D4C" w:rsidP="001303F1">
            <w:pPr>
              <w:rPr>
                <w:sz w:val="20"/>
                <w:szCs w:val="20"/>
              </w:rPr>
            </w:pPr>
          </w:p>
        </w:tc>
      </w:tr>
    </w:tbl>
    <w:p w:rsidR="00103D4C" w:rsidRDefault="00103D4C" w:rsidP="00103D4C"/>
    <w:p w:rsidR="003F19E7" w:rsidRDefault="003F19E7"/>
    <w:sectPr w:rsidR="003F19E7" w:rsidSect="0080512F">
      <w:pgSz w:w="16840" w:h="11900" w:orient="landscape"/>
      <w:pgMar w:top="284" w:right="53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BB7"/>
    <w:multiLevelType w:val="hybridMultilevel"/>
    <w:tmpl w:val="D18C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6C28C2"/>
    <w:multiLevelType w:val="hybridMultilevel"/>
    <w:tmpl w:val="BEE0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B75A93"/>
    <w:multiLevelType w:val="hybridMultilevel"/>
    <w:tmpl w:val="063A3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7611F5"/>
    <w:multiLevelType w:val="hybridMultilevel"/>
    <w:tmpl w:val="0406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A2627D"/>
    <w:multiLevelType w:val="hybridMultilevel"/>
    <w:tmpl w:val="8C029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CA4E89"/>
    <w:multiLevelType w:val="hybridMultilevel"/>
    <w:tmpl w:val="B5C25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6D2B75"/>
    <w:multiLevelType w:val="hybridMultilevel"/>
    <w:tmpl w:val="277416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4C"/>
    <w:rsid w:val="00103D4C"/>
    <w:rsid w:val="002E5EDD"/>
    <w:rsid w:val="003F19E7"/>
    <w:rsid w:val="008B523B"/>
    <w:rsid w:val="008B645F"/>
    <w:rsid w:val="00980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4C"/>
    <w:pPr>
      <w:spacing w:after="0" w:line="240" w:lineRule="auto"/>
    </w:pPr>
    <w:rPr>
      <w:rFonts w:ascii="Calibri" w:eastAsia="MS PGothic"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D4C"/>
    <w:pPr>
      <w:autoSpaceDE w:val="0"/>
      <w:autoSpaceDN w:val="0"/>
      <w:adjustRightInd w:val="0"/>
      <w:spacing w:after="0" w:line="240" w:lineRule="auto"/>
    </w:pPr>
    <w:rPr>
      <w:rFonts w:ascii="Arial" w:eastAsia="MS PGothic" w:hAnsi="Arial" w:cs="Arial"/>
      <w:color w:val="000000"/>
      <w:sz w:val="24"/>
      <w:szCs w:val="24"/>
      <w:lang w:eastAsia="en-AU"/>
    </w:rPr>
  </w:style>
  <w:style w:type="paragraph" w:styleId="ListParagraph">
    <w:name w:val="List Paragraph"/>
    <w:basedOn w:val="Normal"/>
    <w:uiPriority w:val="34"/>
    <w:qFormat/>
    <w:rsid w:val="00103D4C"/>
    <w:pPr>
      <w:ind w:left="720"/>
    </w:pPr>
  </w:style>
  <w:style w:type="paragraph" w:styleId="NormalWeb">
    <w:name w:val="Normal (Web)"/>
    <w:basedOn w:val="Normal"/>
    <w:uiPriority w:val="99"/>
    <w:semiHidden/>
    <w:unhideWhenUsed/>
    <w:rsid w:val="00103D4C"/>
    <w:pPr>
      <w:spacing w:before="100" w:beforeAutospacing="1" w:after="100" w:afterAutospacing="1"/>
    </w:pPr>
    <w:rPr>
      <w:rFonts w:ascii="Times New Roman" w:eastAsia="Times New Roman" w:hAnsi="Times New Roman"/>
      <w:lang w:eastAsia="en-AU"/>
    </w:rPr>
  </w:style>
  <w:style w:type="paragraph" w:styleId="BalloonText">
    <w:name w:val="Balloon Text"/>
    <w:basedOn w:val="Normal"/>
    <w:link w:val="BalloonTextChar"/>
    <w:uiPriority w:val="99"/>
    <w:semiHidden/>
    <w:unhideWhenUsed/>
    <w:rsid w:val="00103D4C"/>
    <w:rPr>
      <w:rFonts w:ascii="Tahoma" w:hAnsi="Tahoma" w:cs="Tahoma"/>
      <w:sz w:val="16"/>
      <w:szCs w:val="16"/>
    </w:rPr>
  </w:style>
  <w:style w:type="character" w:customStyle="1" w:styleId="BalloonTextChar">
    <w:name w:val="Balloon Text Char"/>
    <w:basedOn w:val="DefaultParagraphFont"/>
    <w:link w:val="BalloonText"/>
    <w:uiPriority w:val="99"/>
    <w:semiHidden/>
    <w:rsid w:val="00103D4C"/>
    <w:rPr>
      <w:rFonts w:ascii="Tahoma" w:eastAsia="MS P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4C"/>
    <w:pPr>
      <w:spacing w:after="0" w:line="240" w:lineRule="auto"/>
    </w:pPr>
    <w:rPr>
      <w:rFonts w:ascii="Calibri" w:eastAsia="MS PGothic"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D4C"/>
    <w:pPr>
      <w:autoSpaceDE w:val="0"/>
      <w:autoSpaceDN w:val="0"/>
      <w:adjustRightInd w:val="0"/>
      <w:spacing w:after="0" w:line="240" w:lineRule="auto"/>
    </w:pPr>
    <w:rPr>
      <w:rFonts w:ascii="Arial" w:eastAsia="MS PGothic" w:hAnsi="Arial" w:cs="Arial"/>
      <w:color w:val="000000"/>
      <w:sz w:val="24"/>
      <w:szCs w:val="24"/>
      <w:lang w:eastAsia="en-AU"/>
    </w:rPr>
  </w:style>
  <w:style w:type="paragraph" w:styleId="ListParagraph">
    <w:name w:val="List Paragraph"/>
    <w:basedOn w:val="Normal"/>
    <w:uiPriority w:val="34"/>
    <w:qFormat/>
    <w:rsid w:val="00103D4C"/>
    <w:pPr>
      <w:ind w:left="720"/>
    </w:pPr>
  </w:style>
  <w:style w:type="paragraph" w:styleId="NormalWeb">
    <w:name w:val="Normal (Web)"/>
    <w:basedOn w:val="Normal"/>
    <w:uiPriority w:val="99"/>
    <w:semiHidden/>
    <w:unhideWhenUsed/>
    <w:rsid w:val="00103D4C"/>
    <w:pPr>
      <w:spacing w:before="100" w:beforeAutospacing="1" w:after="100" w:afterAutospacing="1"/>
    </w:pPr>
    <w:rPr>
      <w:rFonts w:ascii="Times New Roman" w:eastAsia="Times New Roman" w:hAnsi="Times New Roman"/>
      <w:lang w:eastAsia="en-AU"/>
    </w:rPr>
  </w:style>
  <w:style w:type="paragraph" w:styleId="BalloonText">
    <w:name w:val="Balloon Text"/>
    <w:basedOn w:val="Normal"/>
    <w:link w:val="BalloonTextChar"/>
    <w:uiPriority w:val="99"/>
    <w:semiHidden/>
    <w:unhideWhenUsed/>
    <w:rsid w:val="00103D4C"/>
    <w:rPr>
      <w:rFonts w:ascii="Tahoma" w:hAnsi="Tahoma" w:cs="Tahoma"/>
      <w:sz w:val="16"/>
      <w:szCs w:val="16"/>
    </w:rPr>
  </w:style>
  <w:style w:type="character" w:customStyle="1" w:styleId="BalloonTextChar">
    <w:name w:val="Balloon Text Char"/>
    <w:basedOn w:val="DefaultParagraphFont"/>
    <w:link w:val="BalloonText"/>
    <w:uiPriority w:val="99"/>
    <w:semiHidden/>
    <w:rsid w:val="00103D4C"/>
    <w:rPr>
      <w:rFonts w:ascii="Tahoma" w:eastAsia="MS P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Phil</dc:creator>
  <cp:lastModifiedBy>Rees, Phil</cp:lastModifiedBy>
  <cp:revision>4</cp:revision>
  <dcterms:created xsi:type="dcterms:W3CDTF">2012-11-21T21:02:00Z</dcterms:created>
  <dcterms:modified xsi:type="dcterms:W3CDTF">2012-12-19T03:37:00Z</dcterms:modified>
</cp:coreProperties>
</file>